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97EB" w14:textId="77777777" w:rsidR="00FE1C27" w:rsidRDefault="00FE1C27"/>
    <w:tbl>
      <w:tblPr>
        <w:tblStyle w:val="TableGrid"/>
        <w:tblW w:w="0" w:type="auto"/>
        <w:tblLook w:val="04A0" w:firstRow="1" w:lastRow="0" w:firstColumn="1" w:lastColumn="0" w:noHBand="0" w:noVBand="1"/>
      </w:tblPr>
      <w:tblGrid>
        <w:gridCol w:w="4230"/>
        <w:gridCol w:w="6390"/>
      </w:tblGrid>
      <w:tr w:rsidR="00C804DE" w14:paraId="057D3122" w14:textId="77777777" w:rsidTr="00A61272">
        <w:tc>
          <w:tcPr>
            <w:tcW w:w="10620" w:type="dxa"/>
            <w:gridSpan w:val="2"/>
            <w:tcBorders>
              <w:top w:val="nil"/>
              <w:left w:val="nil"/>
              <w:bottom w:val="single" w:sz="4" w:space="0" w:color="auto"/>
              <w:right w:val="nil"/>
            </w:tcBorders>
          </w:tcPr>
          <w:p w14:paraId="76ADD2CE" w14:textId="77777777" w:rsidR="00C804DE" w:rsidRPr="00487F71" w:rsidRDefault="00C804DE" w:rsidP="006E1954">
            <w:pPr>
              <w:pStyle w:val="ListParagraph"/>
              <w:numPr>
                <w:ilvl w:val="0"/>
                <w:numId w:val="7"/>
              </w:numPr>
              <w:spacing w:line="276" w:lineRule="auto"/>
              <w:ind w:hanging="252"/>
              <w:rPr>
                <w:b/>
              </w:rPr>
            </w:pPr>
            <w:r w:rsidRPr="00487F71">
              <w:rPr>
                <w:b/>
              </w:rPr>
              <w:t>Institution and Course Information</w:t>
            </w:r>
          </w:p>
        </w:tc>
      </w:tr>
      <w:tr w:rsidR="00C804DE" w14:paraId="57651895" w14:textId="77777777" w:rsidTr="00A61272">
        <w:tc>
          <w:tcPr>
            <w:tcW w:w="4230" w:type="dxa"/>
            <w:tcBorders>
              <w:top w:val="single" w:sz="4" w:space="0" w:color="auto"/>
              <w:left w:val="nil"/>
              <w:bottom w:val="single" w:sz="4" w:space="0" w:color="D9D9D9" w:themeColor="background1" w:themeShade="D9"/>
              <w:right w:val="single" w:sz="4" w:space="0" w:color="D9D9D9"/>
            </w:tcBorders>
          </w:tcPr>
          <w:p w14:paraId="2ED2A86A" w14:textId="030F2980" w:rsidR="00C804DE" w:rsidRPr="00C804DE" w:rsidRDefault="00C804DE" w:rsidP="00366889">
            <w:pPr>
              <w:spacing w:line="276" w:lineRule="auto"/>
            </w:pPr>
            <w:r>
              <w:t>Name of Institution</w:t>
            </w:r>
            <w:r w:rsidR="00366889">
              <w:t xml:space="preserve">  </w:t>
            </w:r>
          </w:p>
        </w:tc>
        <w:tc>
          <w:tcPr>
            <w:tcW w:w="6390" w:type="dxa"/>
            <w:tcBorders>
              <w:top w:val="single" w:sz="4" w:space="0" w:color="auto"/>
              <w:left w:val="single" w:sz="4" w:space="0" w:color="D9D9D9"/>
              <w:bottom w:val="single" w:sz="4" w:space="0" w:color="D9D9D9" w:themeColor="background1" w:themeShade="D9"/>
              <w:right w:val="nil"/>
            </w:tcBorders>
          </w:tcPr>
          <w:p w14:paraId="6293B3C9" w14:textId="338900FC" w:rsidR="00C804DE" w:rsidRDefault="00366889" w:rsidP="00C443FD">
            <w:pPr>
              <w:spacing w:line="276" w:lineRule="auto"/>
              <w:rPr>
                <w:b/>
              </w:rPr>
            </w:pPr>
            <w:r>
              <w:t>Navajo Technical University, Department Arts &amp; Humanities</w:t>
            </w:r>
          </w:p>
        </w:tc>
      </w:tr>
      <w:tr w:rsidR="00C804DE" w14:paraId="65BD7DC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5C6D01EA" w14:textId="26C33215" w:rsidR="00C804DE" w:rsidRPr="00C804DE" w:rsidRDefault="00C804DE" w:rsidP="00C443FD">
            <w:pPr>
              <w:spacing w:line="276" w:lineRule="auto"/>
            </w:pP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5CEF5C87" w14:textId="77777777" w:rsidR="00C804DE" w:rsidRDefault="00C804DE" w:rsidP="00C443FD">
            <w:pPr>
              <w:spacing w:line="276" w:lineRule="auto"/>
              <w:rPr>
                <w:b/>
              </w:rPr>
            </w:pPr>
          </w:p>
        </w:tc>
      </w:tr>
      <w:tr w:rsidR="00A8773B" w14:paraId="2A9E77B4"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1905514" w14:textId="5CA1BA17" w:rsidR="00A8773B" w:rsidRPr="00C804DE" w:rsidRDefault="00A8773B" w:rsidP="00366889">
            <w:pPr>
              <w:spacing w:line="276" w:lineRule="auto"/>
            </w:pPr>
            <w:r>
              <w:t xml:space="preserve">Course Number, Title, Credits </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091CA2CE" w14:textId="0D59F8BD" w:rsidR="00A8773B" w:rsidRDefault="00A8773B" w:rsidP="00C443FD">
            <w:pPr>
              <w:spacing w:line="276" w:lineRule="auto"/>
              <w:rPr>
                <w:b/>
              </w:rPr>
            </w:pPr>
            <w:r>
              <w:t xml:space="preserve">English 110; </w:t>
            </w:r>
            <w:r w:rsidR="00AD59D4">
              <w:t xml:space="preserve">Freshman </w:t>
            </w:r>
            <w:bookmarkStart w:id="0" w:name="_GoBack"/>
            <w:bookmarkEnd w:id="0"/>
            <w:r>
              <w:t>Composition; 3 credits</w:t>
            </w:r>
          </w:p>
        </w:tc>
      </w:tr>
      <w:tr w:rsidR="00A8773B" w14:paraId="6B2377FB"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1C62F714" w14:textId="77777777" w:rsidR="00A8773B" w:rsidRPr="00C804DE" w:rsidRDefault="00A8773B" w:rsidP="00C443FD">
            <w:pPr>
              <w:spacing w:line="276" w:lineRule="auto"/>
            </w:pPr>
            <w:r>
              <w:t>Co-requisite Course Number and Title, if any</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1BAD8712" w14:textId="032462AA" w:rsidR="00A8773B" w:rsidRDefault="00A8773B" w:rsidP="00C443FD">
            <w:pPr>
              <w:spacing w:line="276" w:lineRule="auto"/>
              <w:rPr>
                <w:b/>
              </w:rPr>
            </w:pPr>
          </w:p>
        </w:tc>
      </w:tr>
      <w:tr w:rsidR="00A8773B" w14:paraId="27319368" w14:textId="77777777" w:rsidTr="00EE5748">
        <w:tc>
          <w:tcPr>
            <w:tcW w:w="4230" w:type="dxa"/>
            <w:tcBorders>
              <w:top w:val="single" w:sz="4" w:space="0" w:color="D9D9D9"/>
              <w:left w:val="nil"/>
              <w:bottom w:val="single" w:sz="4" w:space="0" w:color="D9D9D9" w:themeColor="background1" w:themeShade="D9"/>
              <w:right w:val="single" w:sz="4" w:space="0" w:color="D9D9D9"/>
            </w:tcBorders>
          </w:tcPr>
          <w:p w14:paraId="4ABECC19" w14:textId="77777777" w:rsidR="00A8773B" w:rsidRDefault="00A8773B" w:rsidP="003263E1">
            <w:pPr>
              <w:spacing w:line="276" w:lineRule="auto"/>
            </w:pPr>
            <w:r w:rsidRPr="003263E1">
              <w:t xml:space="preserve">Is this </w:t>
            </w:r>
            <w:r>
              <w:t>application for your</w:t>
            </w:r>
            <w:r w:rsidRPr="003263E1">
              <w:t xml:space="preserve"> system</w:t>
            </w:r>
            <w:r>
              <w:t xml:space="preserve"> (ENMU, NMSU, &amp; UNM)</w:t>
            </w:r>
            <w:r w:rsidRPr="003263E1">
              <w:t>?</w:t>
            </w:r>
          </w:p>
        </w:tc>
        <w:tc>
          <w:tcPr>
            <w:tcW w:w="6390" w:type="dxa"/>
            <w:tcBorders>
              <w:top w:val="single" w:sz="4" w:space="0" w:color="D9D9D9"/>
              <w:left w:val="single" w:sz="4" w:space="0" w:color="D9D9D9"/>
              <w:bottom w:val="single" w:sz="4" w:space="0" w:color="D9D9D9" w:themeColor="background1" w:themeShade="D9"/>
              <w:right w:val="nil"/>
            </w:tcBorders>
          </w:tcPr>
          <w:p w14:paraId="14A8B4ED" w14:textId="1D115D07" w:rsidR="00A8773B" w:rsidRPr="00EE5748" w:rsidRDefault="00A8773B" w:rsidP="00C443FD">
            <w:pPr>
              <w:spacing w:line="276" w:lineRule="auto"/>
            </w:pPr>
            <w:r w:rsidRPr="00EE5748">
              <w:t>No</w:t>
            </w:r>
          </w:p>
        </w:tc>
      </w:tr>
      <w:tr w:rsidR="00A8773B" w14:paraId="125AF75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3F0D62C" w14:textId="7FBA2CC1" w:rsidR="00A8773B" w:rsidRDefault="00A8773B" w:rsidP="00366889">
            <w:pPr>
              <w:spacing w:line="276" w:lineRule="auto"/>
            </w:pPr>
            <w:r>
              <w:t xml:space="preserve">Name and Title of Contact Person </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39552436" w14:textId="5B029053" w:rsidR="00A8773B" w:rsidRDefault="00A8773B" w:rsidP="00C443FD">
            <w:pPr>
              <w:spacing w:line="276" w:lineRule="auto"/>
              <w:rPr>
                <w:b/>
              </w:rPr>
            </w:pPr>
            <w:r>
              <w:t xml:space="preserve">Anita </w:t>
            </w:r>
            <w:proofErr w:type="spellStart"/>
            <w:r>
              <w:t>Roastingear</w:t>
            </w:r>
            <w:proofErr w:type="spellEnd"/>
            <w:r>
              <w:t>, department chair</w:t>
            </w:r>
          </w:p>
        </w:tc>
      </w:tr>
      <w:tr w:rsidR="00A8773B" w14:paraId="5D9BD8C4" w14:textId="77777777" w:rsidTr="00A61272">
        <w:tc>
          <w:tcPr>
            <w:tcW w:w="4230" w:type="dxa"/>
            <w:tcBorders>
              <w:top w:val="single" w:sz="4" w:space="0" w:color="D9D9D9" w:themeColor="background1" w:themeShade="D9"/>
              <w:left w:val="nil"/>
              <w:bottom w:val="nil"/>
              <w:right w:val="single" w:sz="4" w:space="0" w:color="D9D9D9"/>
            </w:tcBorders>
          </w:tcPr>
          <w:p w14:paraId="46D0C37D" w14:textId="77777777" w:rsidR="00A8773B" w:rsidRDefault="00A8773B" w:rsidP="00C443FD">
            <w:pPr>
              <w:spacing w:line="276" w:lineRule="auto"/>
            </w:pPr>
            <w:r>
              <w:t>Email and Phone Number of Contact Person</w:t>
            </w:r>
          </w:p>
        </w:tc>
        <w:tc>
          <w:tcPr>
            <w:tcW w:w="6390" w:type="dxa"/>
            <w:tcBorders>
              <w:top w:val="single" w:sz="4" w:space="0" w:color="D9D9D9" w:themeColor="background1" w:themeShade="D9"/>
              <w:left w:val="single" w:sz="4" w:space="0" w:color="D9D9D9"/>
              <w:bottom w:val="nil"/>
              <w:right w:val="nil"/>
            </w:tcBorders>
          </w:tcPr>
          <w:p w14:paraId="51E8734B" w14:textId="6FF60A32" w:rsidR="00A8773B" w:rsidRPr="00661ED5" w:rsidRDefault="00A8773B" w:rsidP="00C443FD">
            <w:pPr>
              <w:spacing w:line="276" w:lineRule="auto"/>
            </w:pPr>
            <w:r w:rsidRPr="00661ED5">
              <w:t>aroastingear@navajotech.edu; 505 786 4131</w:t>
            </w:r>
          </w:p>
        </w:tc>
      </w:tr>
    </w:tbl>
    <w:p w14:paraId="3ED7ACD9" w14:textId="77777777" w:rsidR="00C804DE" w:rsidRDefault="00C804DE" w:rsidP="00C443FD">
      <w:pPr>
        <w:spacing w:after="0" w:line="276" w:lineRule="auto"/>
        <w:rPr>
          <w:b/>
        </w:rPr>
      </w:pPr>
    </w:p>
    <w:p w14:paraId="730ECBE8" w14:textId="77777777" w:rsidR="00C804DE" w:rsidRDefault="00C804DE" w:rsidP="00C443FD">
      <w:pPr>
        <w:spacing w:after="0" w:line="276" w:lineRule="auto"/>
        <w:rPr>
          <w:b/>
        </w:rPr>
      </w:pPr>
      <w:r>
        <w:rPr>
          <w:b/>
        </w:rPr>
        <w:t>Was this course previously part of the general education curriculum?</w:t>
      </w:r>
    </w:p>
    <w:p w14:paraId="19B183A3" w14:textId="698E7437" w:rsidR="00C804DE" w:rsidRDefault="000A2942" w:rsidP="00C443FD">
      <w:pPr>
        <w:spacing w:after="0" w:line="276" w:lineRule="auto"/>
      </w:pPr>
      <w:proofErr w:type="gramStart"/>
      <w:r w:rsidRPr="002479E6">
        <w:rPr>
          <w:b/>
        </w:rPr>
        <w:t>X</w:t>
      </w:r>
      <w:r w:rsidR="00C804DE" w:rsidRPr="002479E6">
        <w:rPr>
          <w:b/>
        </w:rPr>
        <w:t xml:space="preserve"> </w:t>
      </w:r>
      <w:r w:rsidR="00C804DE">
        <w:rPr>
          <w:b/>
        </w:rPr>
        <w:t xml:space="preserve"> </w:t>
      </w:r>
      <w:r w:rsidR="00C804DE">
        <w:t>Yes</w:t>
      </w:r>
      <w:proofErr w:type="gramEnd"/>
      <w:r w:rsidR="00C804DE">
        <w:t xml:space="preserve">  </w:t>
      </w:r>
      <w:r w:rsidR="00C804DE">
        <w:tab/>
      </w:r>
      <w:sdt>
        <w:sdtPr>
          <w:rPr>
            <w:b/>
          </w:rPr>
          <w:id w:val="-79138889"/>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C804DE">
        <w:rPr>
          <w:b/>
        </w:rPr>
        <w:t xml:space="preserve">  </w:t>
      </w:r>
      <w:r w:rsidR="00243E7C">
        <w:t>No</w:t>
      </w:r>
    </w:p>
    <w:p w14:paraId="124CD0ED" w14:textId="77777777" w:rsidR="00A66C36" w:rsidRDefault="00A66C36" w:rsidP="00C443FD">
      <w:pPr>
        <w:spacing w:after="0" w:line="276" w:lineRule="auto"/>
      </w:pPr>
    </w:p>
    <w:p w14:paraId="308FF832" w14:textId="01C8E02D" w:rsidR="00A66C36" w:rsidRPr="00204E7B" w:rsidRDefault="00A66C36" w:rsidP="00C443FD">
      <w:pPr>
        <w:spacing w:after="0" w:line="276" w:lineRule="auto"/>
        <w:rPr>
          <w:b/>
        </w:rPr>
      </w:pPr>
      <w:r w:rsidRPr="00204E7B">
        <w:rPr>
          <w:b/>
        </w:rPr>
        <w:t>This course will fulfill general education requirements for (check all that apply):</w:t>
      </w:r>
    </w:p>
    <w:p w14:paraId="65F79887" w14:textId="575DAFB0" w:rsidR="00A66C36" w:rsidRDefault="000A2942" w:rsidP="00A66C36">
      <w:pPr>
        <w:spacing w:after="0" w:line="276" w:lineRule="auto"/>
      </w:pPr>
      <w:r w:rsidRPr="00661ED5">
        <w:rPr>
          <w:rFonts w:eastAsia="MS Gothic" w:cstheme="minorHAnsi"/>
          <w:b/>
        </w:rPr>
        <w:t>X</w:t>
      </w:r>
      <w:r w:rsidRPr="000A2942">
        <w:rPr>
          <w:rFonts w:ascii="MS Gothic" w:eastAsia="MS Gothic" w:hAnsi="MS Gothic"/>
          <w:b/>
        </w:rPr>
        <w:t xml:space="preserve"> </w:t>
      </w:r>
      <w:r w:rsidR="00A66C36">
        <w:t xml:space="preserve">AA/AS/BA/BS </w:t>
      </w:r>
      <w:r w:rsidR="00A66C36">
        <w:tab/>
      </w:r>
      <w:proofErr w:type="gramStart"/>
      <w:r w:rsidRPr="000A2942">
        <w:rPr>
          <w:b/>
        </w:rPr>
        <w:t>X</w:t>
      </w:r>
      <w:r w:rsidR="00A66C36" w:rsidRPr="000A2942">
        <w:rPr>
          <w:b/>
        </w:rPr>
        <w:t xml:space="preserve">  </w:t>
      </w:r>
      <w:r w:rsidR="00A66C36" w:rsidRPr="00661ED5">
        <w:t>AAS</w:t>
      </w:r>
      <w:proofErr w:type="gramEnd"/>
    </w:p>
    <w:p w14:paraId="4A13BD89" w14:textId="1F6C4960" w:rsidR="00C443FD" w:rsidRDefault="00A66C36" w:rsidP="00C443FD">
      <w:pPr>
        <w:spacing w:after="0" w:line="276" w:lineRule="auto"/>
        <w:rPr>
          <w:b/>
        </w:rPr>
      </w:pPr>
      <w:r>
        <w:tab/>
      </w:r>
    </w:p>
    <w:tbl>
      <w:tblPr>
        <w:tblStyle w:val="PlainTable21"/>
        <w:tblW w:w="0" w:type="auto"/>
        <w:tblLook w:val="04A0" w:firstRow="1" w:lastRow="0" w:firstColumn="1" w:lastColumn="0" w:noHBand="0" w:noVBand="1"/>
      </w:tblPr>
      <w:tblGrid>
        <w:gridCol w:w="10795"/>
      </w:tblGrid>
      <w:tr w:rsidR="006E1954" w:rsidRPr="006E1954" w14:paraId="2970B752"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25B08E2" w14:textId="77777777" w:rsidR="006E1954" w:rsidRPr="006E1954" w:rsidRDefault="006E1954" w:rsidP="006E1954">
            <w:pPr>
              <w:pStyle w:val="ListParagraph"/>
              <w:numPr>
                <w:ilvl w:val="0"/>
                <w:numId w:val="7"/>
              </w:numPr>
              <w:spacing w:line="276" w:lineRule="auto"/>
              <w:ind w:hanging="270"/>
              <w:rPr>
                <w:b w:val="0"/>
              </w:rPr>
            </w:pPr>
            <w:r w:rsidRPr="006E1954">
              <w:t>Content Area and Essential Skills</w:t>
            </w:r>
          </w:p>
        </w:tc>
      </w:tr>
    </w:tbl>
    <w:p w14:paraId="643589F2" w14:textId="77777777" w:rsidR="00BC5E06" w:rsidRPr="00D50867" w:rsidRDefault="00BC5E06" w:rsidP="00C443FD">
      <w:pPr>
        <w:spacing w:after="0" w:line="276" w:lineRule="auto"/>
        <w:rPr>
          <w:i/>
        </w:rPr>
      </w:pPr>
      <w:r>
        <w:rPr>
          <w:b/>
        </w:rPr>
        <w:t>To which content area should this course be added</w:t>
      </w:r>
      <w:r w:rsidR="00C804DE">
        <w:rPr>
          <w:b/>
        </w:rPr>
        <w:t>?</w:t>
      </w:r>
      <w:r>
        <w:rPr>
          <w:b/>
        </w:rPr>
        <w:t xml:space="preserve"> </w:t>
      </w:r>
      <w:r>
        <w:rPr>
          <w:i/>
        </w:rPr>
        <w:t>Indicate “</w:t>
      </w:r>
      <w:r w:rsidR="00AC18A6">
        <w:rPr>
          <w:i/>
        </w:rPr>
        <w:t>Other</w:t>
      </w:r>
      <w:r>
        <w:rPr>
          <w:i/>
        </w:rPr>
        <w:t>” if the course is not associated with one of the six NM General Education content areas.</w:t>
      </w:r>
    </w:p>
    <w:p w14:paraId="74F9FBDA" w14:textId="088D3DFA" w:rsidR="00C443FD" w:rsidRDefault="000A2942" w:rsidP="00C443FD">
      <w:pPr>
        <w:spacing w:after="0" w:line="276" w:lineRule="auto"/>
        <w:jc w:val="center"/>
        <w:rPr>
          <w:b/>
        </w:rPr>
      </w:pPr>
      <w:r>
        <w:rPr>
          <w:b/>
        </w:rPr>
        <w:t xml:space="preserve"> X</w:t>
      </w:r>
      <w:r w:rsidR="00AC18A6">
        <w:rPr>
          <w:b/>
        </w:rPr>
        <w:t xml:space="preserve"> </w:t>
      </w:r>
      <w:r w:rsidR="00BC5E06" w:rsidRPr="00BC5E06">
        <w:t>Communications</w:t>
      </w:r>
      <w:r w:rsidR="00C443FD">
        <w:tab/>
      </w:r>
      <w:r w:rsidR="00C804DE">
        <w:t xml:space="preserve"> </w:t>
      </w:r>
      <w:sdt>
        <w:sdtPr>
          <w:rPr>
            <w:b/>
          </w:rPr>
          <w:id w:val="-1592845584"/>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Mathematics</w:t>
      </w:r>
      <w:r w:rsidR="00C443FD">
        <w:tab/>
      </w:r>
      <w:r w:rsidR="00C804DE">
        <w:t xml:space="preserve"> </w:t>
      </w:r>
      <w:sdt>
        <w:sdtPr>
          <w:rPr>
            <w:b/>
          </w:rPr>
          <w:id w:val="-1546438140"/>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Science</w:t>
      </w:r>
      <w:r w:rsidR="00C804DE">
        <w:t xml:space="preserve"> </w:t>
      </w:r>
      <w:r w:rsidR="00C443FD">
        <w:tab/>
      </w:r>
      <w:sdt>
        <w:sdtPr>
          <w:rPr>
            <w:b/>
          </w:rPr>
          <w:id w:val="-19316235"/>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t>Social &amp; Behavioral Sciences</w:t>
      </w:r>
    </w:p>
    <w:p w14:paraId="353FCC76" w14:textId="77777777" w:rsidR="00C804DE" w:rsidRDefault="001E5297" w:rsidP="00C443FD">
      <w:pPr>
        <w:spacing w:after="0" w:line="276" w:lineRule="auto"/>
        <w:jc w:val="center"/>
      </w:pPr>
      <w:sdt>
        <w:sdtPr>
          <w:rPr>
            <w:b/>
          </w:rPr>
          <w:id w:val="-1294905876"/>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Humanities</w:t>
      </w:r>
      <w:r w:rsidR="00C804DE">
        <w:t xml:space="preserve"> </w:t>
      </w:r>
      <w:r w:rsidR="00C443FD">
        <w:tab/>
      </w:r>
      <w:r w:rsidR="00C443FD">
        <w:tab/>
      </w:r>
      <w:sdt>
        <w:sdtPr>
          <w:rPr>
            <w:b/>
          </w:rPr>
          <w:id w:val="807829406"/>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rsidRPr="00BC5E06">
        <w:t>Creative &amp; Fine Arts</w:t>
      </w:r>
      <w:r w:rsidR="00C443FD">
        <w:t xml:space="preserve"> </w:t>
      </w:r>
      <w:r w:rsidR="00C443FD">
        <w:tab/>
      </w:r>
      <w:r w:rsidR="00C443FD">
        <w:tab/>
      </w:r>
      <w:sdt>
        <w:sdtPr>
          <w:rPr>
            <w:b/>
          </w:rPr>
          <w:id w:val="-208760328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AC18A6">
        <w:t>Other</w:t>
      </w:r>
    </w:p>
    <w:p w14:paraId="6B93A4DB" w14:textId="77777777" w:rsidR="00BC5E06" w:rsidRDefault="00BC5E06" w:rsidP="00C443FD">
      <w:pPr>
        <w:spacing w:after="0" w:line="276" w:lineRule="auto"/>
        <w:rPr>
          <w:b/>
        </w:rPr>
      </w:pPr>
    </w:p>
    <w:p w14:paraId="1A28452B" w14:textId="77777777" w:rsidR="00C804DE" w:rsidRDefault="00BC5E06" w:rsidP="00C443FD">
      <w:pPr>
        <w:spacing w:after="0" w:line="276" w:lineRule="auto"/>
        <w:rPr>
          <w:b/>
        </w:rPr>
      </w:pPr>
      <w:r w:rsidRPr="00BC5E06">
        <w:rPr>
          <w:b/>
        </w:rPr>
        <w:t>Which essential skills will be addressed?</w:t>
      </w:r>
    </w:p>
    <w:p w14:paraId="15F253C5" w14:textId="6DEECE4D" w:rsidR="00BC5E06" w:rsidRDefault="000A2942" w:rsidP="00C443FD">
      <w:pPr>
        <w:spacing w:after="0" w:line="276" w:lineRule="auto"/>
        <w:jc w:val="center"/>
      </w:pPr>
      <w:r>
        <w:rPr>
          <w:b/>
        </w:rPr>
        <w:t xml:space="preserve">X </w:t>
      </w:r>
      <w:r w:rsidR="00BC5E06">
        <w:t>Communication</w:t>
      </w:r>
      <w:r w:rsidR="00C443FD">
        <w:tab/>
      </w:r>
      <w:r w:rsidR="00C443FD">
        <w:tab/>
      </w:r>
      <w:r w:rsidR="004C1FFC" w:rsidRPr="005D1D16">
        <w:rPr>
          <w:rFonts w:eastAsia="MS Gothic" w:cstheme="minorHAnsi"/>
          <w:b/>
        </w:rPr>
        <w:t>X</w:t>
      </w:r>
      <w:r w:rsidR="00AC18A6" w:rsidRPr="005D1D16">
        <w:rPr>
          <w:rFonts w:cstheme="minorHAnsi"/>
          <w:b/>
        </w:rPr>
        <w:t xml:space="preserve"> </w:t>
      </w:r>
      <w:r w:rsidR="00BC5E06">
        <w:t>Critical Thinking</w:t>
      </w:r>
      <w:r w:rsidR="00C443FD">
        <w:tab/>
      </w:r>
      <w:r w:rsidR="004C1FFC">
        <w:rPr>
          <w:b/>
        </w:rPr>
        <w:t>X</w:t>
      </w:r>
      <w:r w:rsidR="00AC18A6">
        <w:rPr>
          <w:b/>
        </w:rPr>
        <w:t xml:space="preserve"> </w:t>
      </w:r>
      <w:r w:rsidR="00BC5E06">
        <w:t>Information &amp; Digital Literacy</w:t>
      </w:r>
    </w:p>
    <w:p w14:paraId="0C847B8B" w14:textId="77777777" w:rsidR="00BC5E06" w:rsidRDefault="001E5297" w:rsidP="00C443FD">
      <w:pPr>
        <w:spacing w:after="0" w:line="276" w:lineRule="auto"/>
        <w:jc w:val="center"/>
      </w:pPr>
      <w:sdt>
        <w:sdtPr>
          <w:rPr>
            <w:b/>
          </w:rPr>
          <w:id w:val="2145388128"/>
          <w14:checkbox>
            <w14:checked w14:val="0"/>
            <w14:checkedState w14:val="2612" w14:font="MS Gothic"/>
            <w14:uncheckedState w14:val="2610" w14:font="MS Gothic"/>
          </w14:checkbox>
        </w:sdtPr>
        <w:sdtEndPr/>
        <w:sdtContent>
          <w:r w:rsidR="003A0D24">
            <w:rPr>
              <w:rFonts w:ascii="MS Gothic" w:eastAsia="MS Gothic" w:hAnsi="MS Gothic" w:hint="eastAsia"/>
              <w:b/>
            </w:rPr>
            <w:t>☐</w:t>
          </w:r>
        </w:sdtContent>
      </w:sdt>
      <w:r w:rsidR="00AC18A6">
        <w:rPr>
          <w:b/>
        </w:rPr>
        <w:t xml:space="preserve"> </w:t>
      </w:r>
      <w:r w:rsidR="00BC5E06">
        <w:t>Quantitative Reasoning</w:t>
      </w:r>
      <w:r w:rsidR="00C443FD">
        <w:tab/>
      </w:r>
      <w:r w:rsidR="00BC5E06">
        <w:t xml:space="preserve"> </w:t>
      </w:r>
      <w:sdt>
        <w:sdtPr>
          <w:rPr>
            <w:b/>
          </w:rPr>
          <w:id w:val="-37892780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rsidRPr="00BC5E06">
        <w:t>Personal &amp; Social Responsibility</w:t>
      </w:r>
    </w:p>
    <w:p w14:paraId="51844834" w14:textId="77777777" w:rsidR="00BC5E06" w:rsidRPr="00BC5E06" w:rsidRDefault="00BC5E06" w:rsidP="00C443FD">
      <w:pPr>
        <w:spacing w:after="0" w:line="276" w:lineRule="auto"/>
        <w:rPr>
          <w:b/>
        </w:rPr>
      </w:pPr>
    </w:p>
    <w:tbl>
      <w:tblPr>
        <w:tblStyle w:val="PlainTable21"/>
        <w:tblW w:w="0" w:type="auto"/>
        <w:tblLook w:val="04A0" w:firstRow="1" w:lastRow="0" w:firstColumn="1" w:lastColumn="0" w:noHBand="0" w:noVBand="1"/>
      </w:tblPr>
      <w:tblGrid>
        <w:gridCol w:w="10795"/>
      </w:tblGrid>
      <w:tr w:rsidR="006E1954" w:rsidRPr="007754C2" w14:paraId="6743AE3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AD2E262" w14:textId="77777777" w:rsidR="006E1954" w:rsidRPr="007754C2" w:rsidRDefault="006E1954" w:rsidP="000A2942">
            <w:pPr>
              <w:pStyle w:val="ListParagraph"/>
              <w:numPr>
                <w:ilvl w:val="0"/>
                <w:numId w:val="7"/>
              </w:numPr>
              <w:spacing w:line="276" w:lineRule="auto"/>
              <w:rPr>
                <w:b w:val="0"/>
              </w:rPr>
            </w:pPr>
            <w:r w:rsidRPr="006E1954">
              <w:t>Learning Outcomes</w:t>
            </w:r>
          </w:p>
        </w:tc>
      </w:tr>
    </w:tbl>
    <w:p w14:paraId="2A7FE51A" w14:textId="77777777" w:rsidR="003263E1" w:rsidRDefault="003263E1" w:rsidP="00C443FD">
      <w:pPr>
        <w:spacing w:after="0" w:line="276" w:lineRule="auto"/>
        <w:rPr>
          <w:b/>
        </w:rPr>
      </w:pPr>
      <w:r>
        <w:rPr>
          <w:b/>
        </w:rPr>
        <w:t xml:space="preserve">This course follows the CCNS SLOs for </w:t>
      </w:r>
    </w:p>
    <w:tbl>
      <w:tblPr>
        <w:tblStyle w:val="TableGrid"/>
        <w:tblW w:w="0" w:type="auto"/>
        <w:tblLook w:val="04A0" w:firstRow="1" w:lastRow="0" w:firstColumn="1" w:lastColumn="0" w:noHBand="0" w:noVBand="1"/>
      </w:tblPr>
      <w:tblGrid>
        <w:gridCol w:w="10790"/>
      </w:tblGrid>
      <w:tr w:rsidR="003263E1" w14:paraId="0F3FD202" w14:textId="77777777" w:rsidTr="003263E1">
        <w:tc>
          <w:tcPr>
            <w:tcW w:w="10790" w:type="dxa"/>
          </w:tcPr>
          <w:p w14:paraId="0784DDDB" w14:textId="2A8CF8F4" w:rsidR="003263E1" w:rsidRDefault="00FC36DA" w:rsidP="00DC4C87">
            <w:pPr>
              <w:spacing w:line="276" w:lineRule="auto"/>
              <w:rPr>
                <w:b/>
              </w:rPr>
            </w:pPr>
            <w:sdt>
              <w:sdtPr>
                <w:rPr>
                  <w:rFonts w:ascii="Calibri" w:hAnsi="Calibri" w:cs="Calibri"/>
                  <w:color w:val="000000"/>
                </w:rPr>
                <w:id w:val="1735663657"/>
                <w:text/>
              </w:sdtPr>
              <w:sdtContent>
                <w:r w:rsidRPr="00FC36DA">
                  <w:rPr>
                    <w:rFonts w:ascii="Calibri" w:hAnsi="Calibri" w:cs="Calibri"/>
                    <w:color w:val="000000"/>
                  </w:rPr>
                  <w:t xml:space="preserve">English 1110 Composition I. In this course, students will read, write, and think about a variety of issues and texts. They will develop reading and writing skills that will help with the writing required in their fields of study and other personal and professional contexts. Students will learn to analyze rhetorical situations in terms of audience, contexts, purpose, mediums, and technologies and apply this knowledge to their reading and writing. They will also gain an understanding of how writing and other modes of communication work together for rhetorical purposes. Students will learn to analyze the rhetorical context of any writing task and compose with purpose, audience, and genre in mind. </w:t>
                </w:r>
                <w:r w:rsidRPr="00FC36DA">
                  <w:rPr>
                    <w:rFonts w:ascii="Calibri" w:hAnsi="Calibri" w:cs="Calibri"/>
                    <w:color w:val="000000"/>
                  </w:rPr>
                  <w:lastRenderedPageBreak/>
                  <w:t>Students will reflect on their own writing processes, learn to workshop drafts with other writers, and practice techniques for writing, revising, and editing.</w:t>
                </w:r>
              </w:sdtContent>
            </w:sdt>
          </w:p>
        </w:tc>
      </w:tr>
    </w:tbl>
    <w:p w14:paraId="1E685A17" w14:textId="77777777" w:rsidR="003263E1" w:rsidRDefault="003263E1" w:rsidP="00C443FD">
      <w:pPr>
        <w:spacing w:after="0" w:line="276" w:lineRule="auto"/>
        <w:rPr>
          <w:b/>
        </w:rPr>
      </w:pPr>
    </w:p>
    <w:p w14:paraId="2454E326" w14:textId="40801B5F" w:rsidR="003263E1" w:rsidRDefault="00C443FD" w:rsidP="00FC36DA">
      <w:pPr>
        <w:rPr>
          <w:b/>
        </w:rPr>
      </w:pPr>
      <w:r>
        <w:rPr>
          <w:b/>
        </w:rPr>
        <w:t xml:space="preserve">List all learning outcomes </w:t>
      </w:r>
      <w:r w:rsidR="003263E1">
        <w:rPr>
          <w:b/>
        </w:rPr>
        <w:t xml:space="preserve">that are shared between </w:t>
      </w:r>
      <w:r w:rsidR="00367581">
        <w:rPr>
          <w:b/>
        </w:rPr>
        <w:t xml:space="preserve">course </w:t>
      </w:r>
      <w:r w:rsidR="003263E1">
        <w:rPr>
          <w:b/>
        </w:rPr>
        <w:t>sections at your institution</w:t>
      </w:r>
      <w:r>
        <w:rPr>
          <w:b/>
        </w:rPr>
        <w:t>.</w:t>
      </w:r>
    </w:p>
    <w:tbl>
      <w:tblPr>
        <w:tblStyle w:val="TableGrid"/>
        <w:tblW w:w="10795" w:type="dxa"/>
        <w:tblLook w:val="04A0" w:firstRow="1" w:lastRow="0" w:firstColumn="1" w:lastColumn="0" w:noHBand="0" w:noVBand="1"/>
      </w:tblPr>
      <w:tblGrid>
        <w:gridCol w:w="10795"/>
      </w:tblGrid>
      <w:tr w:rsidR="00C443FD" w14:paraId="3C3DB99A" w14:textId="77777777" w:rsidTr="006E1954">
        <w:tc>
          <w:tcPr>
            <w:tcW w:w="10795" w:type="dxa"/>
          </w:tcPr>
          <w:p w14:paraId="679AE485" w14:textId="77777777" w:rsidR="00C443FD" w:rsidRDefault="00356CE7" w:rsidP="006F4C18">
            <w:pPr>
              <w:tabs>
                <w:tab w:val="left" w:pos="9490"/>
              </w:tabs>
              <w:spacing w:line="276" w:lineRule="auto"/>
              <w:rPr>
                <w:b/>
              </w:rPr>
            </w:pPr>
            <w:r>
              <w:rPr>
                <w:b/>
              </w:rPr>
              <w:t>Common Course Student Learning Outcomes</w:t>
            </w:r>
            <w:r w:rsidR="006F4C18">
              <w:rPr>
                <w:b/>
              </w:rPr>
              <w:t xml:space="preserve"> (find Common Course SLOs at:</w:t>
            </w:r>
            <w:r w:rsidR="006F4C18">
              <w:t xml:space="preserve"> </w:t>
            </w:r>
            <w:hyperlink r:id="rId8" w:history="1">
              <w:r w:rsidR="006F4C18" w:rsidRPr="00C94523">
                <w:rPr>
                  <w:rStyle w:val="Hyperlink"/>
                  <w:b/>
                </w:rPr>
                <w:t>http://www.hed.state.nm.us/programs/request-a-change-to-the-nmccns.aspx</w:t>
              </w:r>
            </w:hyperlink>
            <w:r w:rsidR="006F4C18">
              <w:rPr>
                <w:b/>
              </w:rPr>
              <w:t>)</w:t>
            </w:r>
            <w:r w:rsidR="00C443FD">
              <w:rPr>
                <w:b/>
              </w:rPr>
              <w:tab/>
            </w:r>
          </w:p>
        </w:tc>
      </w:tr>
      <w:tr w:rsidR="00356CE7" w14:paraId="326E3F50" w14:textId="77777777" w:rsidTr="006E1954">
        <w:sdt>
          <w:sdtPr>
            <w:id w:val="156352332"/>
            <w:text/>
          </w:sdtPr>
          <w:sdtEndPr/>
          <w:sdtContent>
            <w:tc>
              <w:tcPr>
                <w:tcW w:w="10795" w:type="dxa"/>
              </w:tcPr>
              <w:p w14:paraId="27062961" w14:textId="0DA6D8C4" w:rsidR="00356CE7" w:rsidRDefault="00536D8A" w:rsidP="00DC4C87">
                <w:pPr>
                  <w:tabs>
                    <w:tab w:val="left" w:pos="9490"/>
                  </w:tabs>
                  <w:spacing w:line="276" w:lineRule="auto"/>
                  <w:rPr>
                    <w:b/>
                  </w:rPr>
                </w:pPr>
                <w:r w:rsidRPr="002A0164">
                  <w:t>1. Analyze communication through reading and writing skills.</w:t>
                </w:r>
                <w:r w:rsidR="002A0164">
                  <w:t xml:space="preserve"> </w:t>
                </w:r>
                <w:r w:rsidRPr="002A0164">
                  <w:t>2. Employ writing processes such as planning, organizing, composing, and revising. 3. Express a primary purpose and organize supporting points logically.</w:t>
                </w:r>
                <w:r w:rsidR="002A0164">
                  <w:t xml:space="preserve"> </w:t>
                </w:r>
                <w:r w:rsidRPr="002A0164">
                  <w:t>4. Use and document research evidence appropriate for college-level writing</w:t>
                </w:r>
                <w:r w:rsidR="002A0164">
                  <w:t xml:space="preserve">. </w:t>
                </w:r>
                <w:r w:rsidRPr="002A0164">
                  <w:t>5. Employ academic writing styles appropriate for different genres and audiences.</w:t>
                </w:r>
                <w:r w:rsidR="00FC36DA">
                  <w:t xml:space="preserve"> </w:t>
                </w:r>
                <w:r w:rsidRPr="002A0164">
                  <w:t>6. Identify and correct grammatical and mechanical errors in their writing.</w:t>
                </w:r>
              </w:p>
            </w:tc>
          </w:sdtContent>
        </w:sdt>
      </w:tr>
    </w:tbl>
    <w:p w14:paraId="4A7FA811" w14:textId="77777777" w:rsidR="00367581" w:rsidRDefault="00367581"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356CE7" w14:paraId="513F9C44" w14:textId="77777777" w:rsidTr="00DC4C87">
        <w:trPr>
          <w:trHeight w:val="404"/>
        </w:trPr>
        <w:tc>
          <w:tcPr>
            <w:tcW w:w="10795" w:type="dxa"/>
          </w:tcPr>
          <w:p w14:paraId="1E5F835F" w14:textId="77777777" w:rsidR="00356CE7" w:rsidRDefault="00356CE7" w:rsidP="000A2942">
            <w:pPr>
              <w:tabs>
                <w:tab w:val="left" w:pos="9490"/>
              </w:tabs>
              <w:spacing w:line="276" w:lineRule="auto"/>
              <w:rPr>
                <w:b/>
              </w:rPr>
            </w:pPr>
            <w:r>
              <w:rPr>
                <w:b/>
              </w:rPr>
              <w:t>Institution-specific Student Learning Outcomes</w:t>
            </w:r>
            <w:r>
              <w:rPr>
                <w:b/>
              </w:rPr>
              <w:tab/>
            </w:r>
          </w:p>
        </w:tc>
      </w:tr>
      <w:tr w:rsidR="00356CE7" w14:paraId="053ECB78" w14:textId="77777777" w:rsidTr="00DC4C87">
        <w:trPr>
          <w:trHeight w:val="260"/>
        </w:trPr>
        <w:sdt>
          <w:sdtPr>
            <w:id w:val="1033701898"/>
            <w:text/>
          </w:sdtPr>
          <w:sdtEndPr/>
          <w:sdtContent>
            <w:tc>
              <w:tcPr>
                <w:tcW w:w="10795" w:type="dxa"/>
              </w:tcPr>
              <w:p w14:paraId="105AC4DB" w14:textId="7E3D0B11" w:rsidR="00356CE7" w:rsidRDefault="002A0164" w:rsidP="00B859DA">
                <w:pPr>
                  <w:tabs>
                    <w:tab w:val="left" w:pos="9490"/>
                  </w:tabs>
                  <w:rPr>
                    <w:b/>
                  </w:rPr>
                </w:pPr>
                <w:r>
                  <w:t>NA</w:t>
                </w:r>
              </w:p>
            </w:tc>
          </w:sdtContent>
        </w:sdt>
      </w:tr>
    </w:tbl>
    <w:tbl>
      <w:tblPr>
        <w:tblStyle w:val="PlainTable21"/>
        <w:tblW w:w="0" w:type="auto"/>
        <w:tblLook w:val="04A0" w:firstRow="1" w:lastRow="0" w:firstColumn="1" w:lastColumn="0" w:noHBand="0" w:noVBand="1"/>
      </w:tblPr>
      <w:tblGrid>
        <w:gridCol w:w="10795"/>
      </w:tblGrid>
      <w:tr w:rsidR="006E1954" w:rsidRPr="006E1954" w14:paraId="0AB5F2A9"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5108020" w14:textId="77777777" w:rsidR="00A61272" w:rsidRPr="00A61272" w:rsidRDefault="00A61272" w:rsidP="00A61272">
            <w:pPr>
              <w:pStyle w:val="ListParagraph"/>
              <w:spacing w:line="276" w:lineRule="auto"/>
              <w:ind w:left="360"/>
              <w:rPr>
                <w:b w:val="0"/>
              </w:rPr>
            </w:pPr>
          </w:p>
          <w:p w14:paraId="75103B0A" w14:textId="77777777" w:rsidR="006E1954" w:rsidRPr="006E1954" w:rsidRDefault="006E1954" w:rsidP="000A2942">
            <w:pPr>
              <w:pStyle w:val="ListParagraph"/>
              <w:numPr>
                <w:ilvl w:val="0"/>
                <w:numId w:val="7"/>
              </w:numPr>
              <w:spacing w:line="276" w:lineRule="auto"/>
              <w:rPr>
                <w:b w:val="0"/>
              </w:rPr>
            </w:pPr>
            <w:r w:rsidRPr="006E1954">
              <w:t xml:space="preserve">Narrative </w:t>
            </w:r>
          </w:p>
        </w:tc>
      </w:tr>
    </w:tbl>
    <w:p w14:paraId="012AF2F9" w14:textId="77777777" w:rsidR="00C804DE" w:rsidRDefault="00487F71" w:rsidP="00C443FD">
      <w:pPr>
        <w:spacing w:after="0" w:line="276" w:lineRule="auto"/>
        <w:rPr>
          <w:b/>
        </w:rPr>
      </w:pPr>
      <w:r>
        <w:rPr>
          <w:b/>
        </w:rPr>
        <w:t>E</w:t>
      </w:r>
      <w:r w:rsidR="00367581">
        <w:rPr>
          <w:b/>
        </w:rPr>
        <w:t>xplain what students are going to do to develop the critical skills</w:t>
      </w:r>
      <w:r w:rsidR="00BC5E06">
        <w:rPr>
          <w:b/>
        </w:rPr>
        <w:t xml:space="preserve"> </w:t>
      </w:r>
      <w:r w:rsidR="00367581">
        <w:t>(selected above)</w:t>
      </w:r>
      <w:r w:rsidR="00367581" w:rsidRPr="00367581">
        <w:rPr>
          <w:b/>
        </w:rPr>
        <w:t xml:space="preserve"> and how you will assess their learning?</w:t>
      </w:r>
    </w:p>
    <w:p w14:paraId="67B7E90F" w14:textId="77777777" w:rsidR="008252F6" w:rsidRDefault="008252F6"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C804DE" w14:paraId="4057F919" w14:textId="77777777" w:rsidTr="006E1954">
        <w:tc>
          <w:tcPr>
            <w:tcW w:w="10795" w:type="dxa"/>
          </w:tcPr>
          <w:p w14:paraId="1574E3E8" w14:textId="77777777" w:rsidR="00C804DE" w:rsidRPr="00B3371B" w:rsidRDefault="001E5297" w:rsidP="00B3371B">
            <w:pPr>
              <w:spacing w:line="276" w:lineRule="auto"/>
              <w:rPr>
                <w:b/>
                <w:i/>
              </w:rPr>
            </w:pPr>
            <w:sdt>
              <w:sdtPr>
                <w:rPr>
                  <w:i/>
                </w:rPr>
                <w:id w:val="1402791977"/>
                <w:showingPlcHdr/>
                <w:text/>
              </w:sdtPr>
              <w:sdtEndPr/>
              <w:sdtContent>
                <w:r w:rsidR="008252F6" w:rsidRPr="00B3371B">
                  <w:rPr>
                    <w:b/>
                  </w:rPr>
                  <w:t>Communication</w:t>
                </w:r>
                <w:r w:rsidR="00B3371B">
                  <w:rPr>
                    <w:b/>
                  </w:rPr>
                  <w:t>.</w:t>
                </w:r>
                <w:r w:rsidR="008252F6" w:rsidRPr="00B3371B">
                  <w:rPr>
                    <w:i/>
                  </w:rPr>
                  <w:t xml:space="preserve"> Genre and Medium Awareness, Application and Versatility; Strategies for Understanding and Evaluating Messages; and Evaluation and Production of Arguments. </w:t>
                </w:r>
              </w:sdtContent>
            </w:sdt>
          </w:p>
        </w:tc>
      </w:tr>
      <w:tr w:rsidR="00C804DE" w14:paraId="24D7521C" w14:textId="77777777" w:rsidTr="006E1954">
        <w:sdt>
          <w:sdtPr>
            <w:rPr>
              <w:color w:val="000000" w:themeColor="text1"/>
            </w:rPr>
            <w:id w:val="-2134625620"/>
            <w:text w:multiLine="1"/>
          </w:sdtPr>
          <w:sdtEndPr/>
          <w:sdtContent>
            <w:tc>
              <w:tcPr>
                <w:tcW w:w="10795" w:type="dxa"/>
              </w:tcPr>
              <w:p w14:paraId="09FC084E" w14:textId="54D69518" w:rsidR="00C804DE" w:rsidRDefault="00536D8A" w:rsidP="00BF7B32">
                <w:pPr>
                  <w:rPr>
                    <w:b/>
                  </w:rPr>
                </w:pPr>
                <w:r>
                  <w:rPr>
                    <w:color w:val="000000" w:themeColor="text1"/>
                  </w:rPr>
                  <w:t>First of all, students participate in reading aloud in class, so that the skills of active reading are modeled in and for the class as a whole. Students also learn how genre expectations affect useful patterns of reading. They read a variety of texts during the course of the semester, and are regularly asked to compare different readings, paying attention to the rhetorical strategies of the writers, how each writer uses genre expectations to help convey her or his point, and how the particulars of word choice, voice, and other characteristics help convey those points in a powerful way. Students learn various strategies in learning how to understand and evaluate written texts, and also learn how to combine these strategies into ways of gathering ideas for their own writing. Specifically, we emphasize freewriting as a means of arriving at improved understanding; and we also focus on intensive rereading using best academic practices of looking up all unknown words, actively reading by carrying on a dialogue with each text, and through using underlining and note taking. Students are also encouraged to use a journal to help them understand their writing; and the combination of freewriting and writing in a journal help students begin to arrive at the kind of understanding that helps produce substantive, well-informed, and well</w:t>
                </w:r>
                <w:r w:rsidR="008D45DC">
                  <w:rPr>
                    <w:color w:val="000000" w:themeColor="text1"/>
                  </w:rPr>
                  <w:t>-</w:t>
                </w:r>
                <w:r>
                  <w:rPr>
                    <w:color w:val="000000" w:themeColor="text1"/>
                  </w:rPr>
                  <w:t xml:space="preserve">argued essays. </w:t>
                </w:r>
              </w:p>
            </w:tc>
          </w:sdtContent>
        </w:sdt>
      </w:tr>
    </w:tbl>
    <w:p w14:paraId="7375B15E" w14:textId="77777777" w:rsidR="00C804DE" w:rsidRDefault="00C804DE" w:rsidP="00C443FD">
      <w:pPr>
        <w:pStyle w:val="ListParagraph"/>
        <w:spacing w:line="276" w:lineRule="auto"/>
      </w:pPr>
    </w:p>
    <w:tbl>
      <w:tblPr>
        <w:tblStyle w:val="TableGrid"/>
        <w:tblW w:w="10795" w:type="dxa"/>
        <w:tblLook w:val="04A0" w:firstRow="1" w:lastRow="0" w:firstColumn="1" w:lastColumn="0" w:noHBand="0" w:noVBand="1"/>
      </w:tblPr>
      <w:tblGrid>
        <w:gridCol w:w="10795"/>
      </w:tblGrid>
      <w:tr w:rsidR="00C804DE" w14:paraId="131687C6" w14:textId="77777777" w:rsidTr="006E1954">
        <w:tc>
          <w:tcPr>
            <w:tcW w:w="10795" w:type="dxa"/>
          </w:tcPr>
          <w:p w14:paraId="05226202" w14:textId="77777777" w:rsidR="00C804DE" w:rsidRPr="00B3371B" w:rsidRDefault="001E5297" w:rsidP="00B3371B">
            <w:pPr>
              <w:spacing w:line="276" w:lineRule="auto"/>
              <w:rPr>
                <w:b/>
                <w:i/>
              </w:rPr>
            </w:pPr>
            <w:sdt>
              <w:sdtPr>
                <w:rPr>
                  <w:i/>
                </w:rPr>
                <w:id w:val="582040169"/>
                <w:showingPlcHdr/>
                <w:text/>
              </w:sdtPr>
              <w:sdtEndPr/>
              <w:sdtContent>
                <w:r w:rsidR="008252F6" w:rsidRPr="00B3371B">
                  <w:rPr>
                    <w:b/>
                  </w:rPr>
                  <w:t>Critical Thinking</w:t>
                </w:r>
                <w:r w:rsidR="00B3371B" w:rsidRPr="00B3371B">
                  <w:rPr>
                    <w:b/>
                  </w:rPr>
                  <w:t>.</w:t>
                </w:r>
                <w:r w:rsidR="008252F6" w:rsidRPr="00B3371B">
                  <w:rPr>
                    <w:i/>
                  </w:rPr>
                  <w:t xml:space="preserve"> Problem Setting; Evidence Acquisition; Evidence Evaluation; and Reasoning/Conclusion</w:t>
                </w:r>
              </w:sdtContent>
            </w:sdt>
          </w:p>
        </w:tc>
      </w:tr>
      <w:tr w:rsidR="00C804DE" w14:paraId="1B8E429A" w14:textId="77777777" w:rsidTr="006E1954">
        <w:sdt>
          <w:sdtPr>
            <w:id w:val="1838351593"/>
            <w:text w:multiLine="1"/>
          </w:sdtPr>
          <w:sdtEndPr/>
          <w:sdtContent>
            <w:tc>
              <w:tcPr>
                <w:tcW w:w="10795" w:type="dxa"/>
              </w:tcPr>
              <w:p w14:paraId="62636E60" w14:textId="21ABDBDA" w:rsidR="00C804DE" w:rsidRDefault="00536D8A" w:rsidP="000B6153">
                <w:pPr>
                  <w:rPr>
                    <w:b/>
                  </w:rPr>
                </w:pPr>
                <w:r>
                  <w:t>English 110 provides its students with a strong background in critical thinking through requiring students to successfully argue for specific, clear, and adequately supported interpretations of assigned readings when they write about these readings. They learn this through learning how to ask appropriate questions about the readings. This asking of useful questions is modeled through class discussions, but also through well-chosen essay prompts and rubrics for evaluating student answers. In writing, students are invited and even required to argue for their specific interpretive position using well-chosen textual evidence, which they then introduce and interpret, and we specifically teach the threefold pattern of introduction, quotation, and interpretation. Through practicing and mastering this skill set, students learn to add their voices to the general interpretive community in a responsible, thoughtful way, while also revealing their critical thinking skills. Students also model the skills related to critical thinking by in-class discussions, both in small groups and in the class group as a whole. In general, the classroom is structured so that students feel welcome and even compelled to speak out. Finally, students learn how to analyze a text according to its logical claims, whether explicit or implicit, and learn to become aware of possible logical flaws in arguments.</w:t>
                </w:r>
              </w:p>
            </w:tc>
          </w:sdtContent>
        </w:sdt>
      </w:tr>
    </w:tbl>
    <w:p w14:paraId="3B9DCCBC" w14:textId="77777777" w:rsidR="00C804DE" w:rsidRDefault="00C804DE" w:rsidP="00C443FD">
      <w:pPr>
        <w:spacing w:after="0" w:line="276" w:lineRule="auto"/>
      </w:pPr>
    </w:p>
    <w:tbl>
      <w:tblPr>
        <w:tblStyle w:val="TableGrid"/>
        <w:tblW w:w="10795" w:type="dxa"/>
        <w:tblLook w:val="04A0" w:firstRow="1" w:lastRow="0" w:firstColumn="1" w:lastColumn="0" w:noHBand="0" w:noVBand="1"/>
      </w:tblPr>
      <w:tblGrid>
        <w:gridCol w:w="10795"/>
      </w:tblGrid>
      <w:tr w:rsidR="00C804DE" w14:paraId="139A9C2A" w14:textId="77777777" w:rsidTr="006E1954">
        <w:tc>
          <w:tcPr>
            <w:tcW w:w="10795" w:type="dxa"/>
          </w:tcPr>
          <w:sdt>
            <w:sdtPr>
              <w:id w:val="-1598782966"/>
              <w:showingPlcHdr/>
              <w:text/>
            </w:sdtPr>
            <w:sdtEndPr/>
            <w:sdtContent>
              <w:p w14:paraId="2FC42A61" w14:textId="77777777" w:rsidR="00C804DE" w:rsidRDefault="008252F6" w:rsidP="00B3371B">
                <w:pPr>
                  <w:spacing w:line="276" w:lineRule="auto"/>
                  <w:rPr>
                    <w:b/>
                  </w:rPr>
                </w:pPr>
                <w:r w:rsidRPr="00B3371B">
                  <w:rPr>
                    <w:b/>
                  </w:rPr>
                  <w:t>Quantitative Reasoning</w:t>
                </w:r>
                <w:r w:rsidR="00B3371B">
                  <w:rPr>
                    <w:b/>
                  </w:rPr>
                  <w:t>.</w:t>
                </w:r>
                <w:r w:rsidRPr="00B3371B">
                  <w:rPr>
                    <w:i/>
                  </w:rPr>
                  <w:t xml:space="preserve"> </w:t>
                </w:r>
                <w:r w:rsidR="00B3371B" w:rsidRPr="00B3371B">
                  <w:rPr>
                    <w:i/>
                  </w:rPr>
                  <w:t>Communication/Representation of</w:t>
                </w:r>
                <w:r w:rsidR="00B3371B">
                  <w:rPr>
                    <w:i/>
                  </w:rPr>
                  <w:t xml:space="preserve"> </w:t>
                </w:r>
                <w:r w:rsidR="00B3371B" w:rsidRPr="00B3371B">
                  <w:rPr>
                    <w:i/>
                  </w:rPr>
                  <w:t>Quantitative Information; Analysis of Quantitative Arguments; and Application of Quantitative Models</w:t>
                </w:r>
                <w:r w:rsidR="00B3371B">
                  <w:t xml:space="preserve"> </w:t>
                </w:r>
              </w:p>
            </w:sdtContent>
          </w:sdt>
        </w:tc>
      </w:tr>
      <w:tr w:rsidR="00C804DE" w14:paraId="3150B497" w14:textId="77777777" w:rsidTr="006E1954">
        <w:sdt>
          <w:sdtPr>
            <w:id w:val="1208457368"/>
            <w:text w:multiLine="1"/>
          </w:sdtPr>
          <w:sdtEndPr/>
          <w:sdtContent>
            <w:tc>
              <w:tcPr>
                <w:tcW w:w="10795" w:type="dxa"/>
              </w:tcPr>
              <w:p w14:paraId="2D65B154" w14:textId="6C959B14" w:rsidR="00C804DE" w:rsidRDefault="00536D8A" w:rsidP="000A2942">
                <w:pPr>
                  <w:spacing w:line="276" w:lineRule="auto"/>
                  <w:rPr>
                    <w:b/>
                  </w:rPr>
                </w:pPr>
                <w:r w:rsidRPr="002A0164">
                  <w:t>Not applicable.</w:t>
                </w:r>
              </w:p>
            </w:tc>
          </w:sdtContent>
        </w:sdt>
      </w:tr>
    </w:tbl>
    <w:p w14:paraId="002CCCDE" w14:textId="77777777" w:rsidR="00C804DE" w:rsidRDefault="00C804DE" w:rsidP="00B3371B">
      <w:pPr>
        <w:spacing w:after="0" w:line="276" w:lineRule="auto"/>
      </w:pPr>
    </w:p>
    <w:tbl>
      <w:tblPr>
        <w:tblStyle w:val="TableGrid"/>
        <w:tblW w:w="10795" w:type="dxa"/>
        <w:tblLook w:val="04A0" w:firstRow="1" w:lastRow="0" w:firstColumn="1" w:lastColumn="0" w:noHBand="0" w:noVBand="1"/>
      </w:tblPr>
      <w:tblGrid>
        <w:gridCol w:w="10795"/>
      </w:tblGrid>
      <w:tr w:rsidR="008252F6" w14:paraId="38CC2335" w14:textId="77777777" w:rsidTr="00B3371B">
        <w:trPr>
          <w:trHeight w:val="926"/>
        </w:trPr>
        <w:tc>
          <w:tcPr>
            <w:tcW w:w="10795" w:type="dxa"/>
          </w:tcPr>
          <w:sdt>
            <w:sdtPr>
              <w:id w:val="738589344"/>
              <w:showingPlcHdr/>
              <w:text/>
            </w:sdtPr>
            <w:sdtEndPr/>
            <w:sdtContent>
              <w:p w14:paraId="51BC031D" w14:textId="77777777" w:rsidR="00B3371B" w:rsidRPr="00B3371B" w:rsidRDefault="008252F6" w:rsidP="00B3371B">
                <w:pPr>
                  <w:pStyle w:val="NoSpacing"/>
                  <w:spacing w:line="276" w:lineRule="auto"/>
                  <w:rPr>
                    <w:i/>
                  </w:rPr>
                </w:pPr>
                <w:r w:rsidRPr="00B3371B">
                  <w:rPr>
                    <w:b/>
                  </w:rPr>
                  <w:t>Personal &amp; Social Responsibility</w:t>
                </w:r>
                <w:r w:rsidR="00B3371B">
                  <w:rPr>
                    <w:i/>
                  </w:rPr>
                  <w:t>.</w:t>
                </w:r>
                <w:r w:rsidR="00B3371B" w:rsidRPr="00B3371B">
                  <w:rPr>
                    <w:i/>
                  </w:rPr>
                  <w:t xml:space="preserve"> Intercultural reasoning and intercultural competence; Sustainability and the</w:t>
                </w:r>
              </w:p>
              <w:p w14:paraId="34D05EA8" w14:textId="77777777" w:rsidR="008252F6" w:rsidRDefault="00B3371B" w:rsidP="00B3371B">
                <w:pPr>
                  <w:pStyle w:val="NoSpacing"/>
                  <w:spacing w:line="276" w:lineRule="auto"/>
                  <w:rPr>
                    <w:b/>
                  </w:rPr>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sdtContent>
          </w:sdt>
        </w:tc>
      </w:tr>
      <w:tr w:rsidR="008252F6" w14:paraId="6F2A0F11" w14:textId="77777777" w:rsidTr="000A2942">
        <w:sdt>
          <w:sdtPr>
            <w:id w:val="725500324"/>
            <w:text w:multiLine="1"/>
          </w:sdtPr>
          <w:sdtEndPr/>
          <w:sdtContent>
            <w:tc>
              <w:tcPr>
                <w:tcW w:w="10795" w:type="dxa"/>
              </w:tcPr>
              <w:p w14:paraId="0A6F695F" w14:textId="3401B4D1" w:rsidR="008252F6" w:rsidRDefault="00536D8A" w:rsidP="000A2942">
                <w:pPr>
                  <w:spacing w:line="276" w:lineRule="auto"/>
                  <w:rPr>
                    <w:b/>
                  </w:rPr>
                </w:pPr>
                <w:r w:rsidRPr="00CA23EE">
                  <w:t>Not applicable.</w:t>
                </w:r>
              </w:p>
            </w:tc>
          </w:sdtContent>
        </w:sdt>
      </w:tr>
    </w:tbl>
    <w:p w14:paraId="3B90E9CD" w14:textId="77777777" w:rsidR="008252F6" w:rsidRDefault="008252F6" w:rsidP="00C443FD">
      <w:pPr>
        <w:spacing w:after="0" w:line="276" w:lineRule="auto"/>
      </w:pPr>
    </w:p>
    <w:tbl>
      <w:tblPr>
        <w:tblStyle w:val="TableGrid"/>
        <w:tblW w:w="10795" w:type="dxa"/>
        <w:tblLook w:val="04A0" w:firstRow="1" w:lastRow="0" w:firstColumn="1" w:lastColumn="0" w:noHBand="0" w:noVBand="1"/>
      </w:tblPr>
      <w:tblGrid>
        <w:gridCol w:w="10795"/>
      </w:tblGrid>
      <w:tr w:rsidR="008252F6" w14:paraId="06626C66" w14:textId="77777777" w:rsidTr="000A2942">
        <w:tc>
          <w:tcPr>
            <w:tcW w:w="10795" w:type="dxa"/>
          </w:tcPr>
          <w:sdt>
            <w:sdtPr>
              <w:rPr>
                <w:i/>
              </w:rPr>
              <w:id w:val="-21789750"/>
              <w:showingPlcHdr/>
              <w:text/>
            </w:sdtPr>
            <w:sdtEndPr/>
            <w:sdtContent>
              <w:p w14:paraId="4166233B" w14:textId="77777777" w:rsidR="008252F6" w:rsidRPr="00B3371B" w:rsidRDefault="00B3371B" w:rsidP="00B3371B">
                <w:pPr>
                  <w:spacing w:line="276" w:lineRule="auto"/>
                  <w:rPr>
                    <w:b/>
                    <w:i/>
                  </w:rPr>
                </w:pPr>
                <w:r w:rsidRPr="00B3371B">
                  <w:rPr>
                    <w:b/>
                  </w:rPr>
                  <w:t>Information &amp; Digital Literacy</w:t>
                </w:r>
                <w:r>
                  <w:rPr>
                    <w:b/>
                  </w:rPr>
                  <w:t>.</w:t>
                </w:r>
                <w:r w:rsidRPr="00B3371B">
                  <w:rPr>
                    <w:i/>
                  </w:rPr>
                  <w:t xml:space="preserve"> Authority and Value of Information; Digital Literacy; Information Structure; and Research as Inquiry</w:t>
                </w:r>
              </w:p>
            </w:sdtContent>
          </w:sdt>
        </w:tc>
      </w:tr>
      <w:tr w:rsidR="008252F6" w14:paraId="5B6ED9D2" w14:textId="77777777" w:rsidTr="000A2942">
        <w:sdt>
          <w:sdtPr>
            <w:id w:val="1077944695"/>
            <w:text w:multiLine="1"/>
          </w:sdtPr>
          <w:sdtEndPr/>
          <w:sdtContent>
            <w:tc>
              <w:tcPr>
                <w:tcW w:w="10795" w:type="dxa"/>
              </w:tcPr>
              <w:p w14:paraId="08E52FFE" w14:textId="2FF8B972" w:rsidR="008252F6" w:rsidRDefault="00536D8A" w:rsidP="000B6153">
                <w:pPr>
                  <w:rPr>
                    <w:b/>
                  </w:rPr>
                </w:pPr>
                <w:r>
                  <w:t xml:space="preserve">Students learn the responsible use of digital information, both to become better thinkers, but also to avoid plagiarism. The internet, which makes both thoughtless and planned plagiarism easy and relatively effortless, is something we strive to help students avoid. We achieve this through modeling web searches, and through noting how information can be misused as well as used responsibly, through citation and through the meeting academic norms. We also help students learn how to decide how valid information found on the internet is, using best practices on evaluating the quality of sources, modeling the questioning of digital sources in class, through having students work on judging selected sources on their own, and through having the university librarian make a presentation on how students can gain access to normative academic databases through the university library. </w:t>
                </w:r>
              </w:p>
            </w:tc>
          </w:sdtContent>
        </w:sdt>
      </w:tr>
    </w:tbl>
    <w:p w14:paraId="46A7301F" w14:textId="77777777" w:rsidR="008252F6" w:rsidRDefault="008252F6" w:rsidP="00C443FD">
      <w:pPr>
        <w:spacing w:after="0" w:line="276" w:lineRule="auto"/>
      </w:pPr>
    </w:p>
    <w:tbl>
      <w:tblPr>
        <w:tblStyle w:val="PlainTable21"/>
        <w:tblW w:w="0" w:type="auto"/>
        <w:tblBorders>
          <w:bottom w:val="single" w:sz="4" w:space="0" w:color="auto"/>
        </w:tblBorders>
        <w:tblLook w:val="04A0" w:firstRow="1" w:lastRow="0" w:firstColumn="1" w:lastColumn="0" w:noHBand="0" w:noVBand="1"/>
      </w:tblPr>
      <w:tblGrid>
        <w:gridCol w:w="10795"/>
      </w:tblGrid>
      <w:tr w:rsidR="006E1954" w:rsidRPr="006E1954" w14:paraId="3E9645A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16EDDF25" w14:textId="603C73B1" w:rsidR="006E1954" w:rsidRPr="006E1954" w:rsidRDefault="00367581" w:rsidP="001D0E81">
            <w:pPr>
              <w:pStyle w:val="ListParagraph"/>
              <w:numPr>
                <w:ilvl w:val="0"/>
                <w:numId w:val="7"/>
              </w:numPr>
              <w:spacing w:line="276" w:lineRule="auto"/>
              <w:rPr>
                <w:b w:val="0"/>
                <w:bCs w:val="0"/>
              </w:rPr>
            </w:pPr>
            <w:r>
              <w:t>Suppor</w:t>
            </w:r>
            <w:r w:rsidR="001D0E81">
              <w:t>ting Documents</w:t>
            </w:r>
          </w:p>
        </w:tc>
      </w:tr>
    </w:tbl>
    <w:p w14:paraId="25FB5F94" w14:textId="5BB943B3" w:rsidR="00C804DE" w:rsidRDefault="001E5297" w:rsidP="00C443FD">
      <w:pPr>
        <w:spacing w:after="0" w:line="276" w:lineRule="auto"/>
        <w:rPr>
          <w:b/>
          <w:bCs/>
        </w:rPr>
      </w:pPr>
      <w:sdt>
        <w:sdtPr>
          <w:rPr>
            <w:b/>
            <w:bCs/>
          </w:rPr>
          <w:id w:val="-1143498232"/>
          <w14:checkbox>
            <w14:checked w14:val="0"/>
            <w14:checkedState w14:val="2612" w14:font="MS Gothic"/>
            <w14:uncheckedState w14:val="2610" w14:font="MS Gothic"/>
          </w14:checkbox>
        </w:sdtPr>
        <w:sdtEndPr/>
        <w:sdtContent>
          <w:r w:rsidR="001F4977">
            <w:rPr>
              <w:rFonts w:ascii="MS Gothic" w:eastAsia="MS Gothic" w:hAnsi="MS Gothic" w:hint="eastAsia"/>
              <w:b/>
              <w:bCs/>
            </w:rPr>
            <w:t>☐</w:t>
          </w:r>
        </w:sdtContent>
      </w:sdt>
      <w:r w:rsidR="00487F71">
        <w:rPr>
          <w:b/>
          <w:bCs/>
        </w:rPr>
        <w:t xml:space="preserve"> </w:t>
      </w:r>
      <w:r w:rsidR="006F4C18">
        <w:rPr>
          <w:b/>
          <w:bCs/>
        </w:rPr>
        <w:t>Sample Course Rubric</w:t>
      </w:r>
      <w:r w:rsidR="00B677DB">
        <w:rPr>
          <w:b/>
          <w:bCs/>
        </w:rPr>
        <w:t xml:space="preserve"> </w:t>
      </w:r>
      <w:r w:rsidR="00243E7C">
        <w:rPr>
          <w:b/>
          <w:bCs/>
        </w:rPr>
        <w:t>A</w:t>
      </w:r>
      <w:r w:rsidR="00B677DB">
        <w:rPr>
          <w:b/>
          <w:bCs/>
        </w:rPr>
        <w:t>ttached</w:t>
      </w:r>
      <w:r w:rsidR="001D0E81">
        <w:rPr>
          <w:b/>
          <w:bCs/>
        </w:rPr>
        <w:t xml:space="preserve"> </w:t>
      </w:r>
      <w:r w:rsidR="001D0E81">
        <w:rPr>
          <w:bCs/>
        </w:rPr>
        <w:t>(recommended)</w:t>
      </w:r>
      <w:r w:rsidR="001D0E81">
        <w:rPr>
          <w:b/>
          <w:bCs/>
        </w:rPr>
        <w:t xml:space="preserve"> </w:t>
      </w:r>
      <w:r w:rsidR="00B677DB">
        <w:rPr>
          <w:b/>
          <w:bCs/>
        </w:rPr>
        <w:tab/>
      </w:r>
      <w:sdt>
        <w:sdtPr>
          <w:rPr>
            <w:b/>
            <w:bCs/>
          </w:rPr>
          <w:id w:val="969479529"/>
          <w14:checkbox>
            <w14:checked w14:val="1"/>
            <w14:checkedState w14:val="2612" w14:font="MS Gothic"/>
            <w14:uncheckedState w14:val="2610" w14:font="MS Gothic"/>
          </w14:checkbox>
        </w:sdtPr>
        <w:sdtEndPr/>
        <w:sdtContent>
          <w:r w:rsidR="001F4977">
            <w:rPr>
              <w:rFonts w:ascii="MS Gothic" w:eastAsia="MS Gothic" w:hAnsi="MS Gothic" w:hint="eastAsia"/>
              <w:b/>
              <w:bCs/>
            </w:rPr>
            <w:t>☒</w:t>
          </w:r>
        </w:sdtContent>
      </w:sdt>
      <w:r w:rsidR="00487F71">
        <w:rPr>
          <w:b/>
          <w:bCs/>
        </w:rPr>
        <w:t xml:space="preserve"> Sample Assessment</w:t>
      </w:r>
      <w:r w:rsidR="00243E7C">
        <w:rPr>
          <w:b/>
          <w:bCs/>
        </w:rPr>
        <w:t xml:space="preserve"> Attached</w:t>
      </w:r>
      <w:r w:rsidR="001D0E81">
        <w:rPr>
          <w:b/>
          <w:bCs/>
        </w:rPr>
        <w:t xml:space="preserve"> </w:t>
      </w:r>
      <w:r w:rsidR="001D0E81" w:rsidRPr="001D0E81">
        <w:rPr>
          <w:bCs/>
        </w:rPr>
        <w:t>(required)</w:t>
      </w:r>
    </w:p>
    <w:p w14:paraId="378E7BEB" w14:textId="77777777" w:rsidR="00927ADF" w:rsidRDefault="00927ADF" w:rsidP="00C443FD">
      <w:pPr>
        <w:spacing w:after="0" w:line="276" w:lineRule="auto"/>
        <w:rPr>
          <w:b/>
          <w:bCs/>
        </w:rPr>
      </w:pPr>
    </w:p>
    <w:tbl>
      <w:tblPr>
        <w:tblStyle w:val="PlainTable21"/>
        <w:tblW w:w="0" w:type="auto"/>
        <w:tblLook w:val="04A0" w:firstRow="1" w:lastRow="0" w:firstColumn="1" w:lastColumn="0" w:noHBand="0" w:noVBand="1"/>
      </w:tblPr>
      <w:tblGrid>
        <w:gridCol w:w="10795"/>
      </w:tblGrid>
      <w:tr w:rsidR="006E1954" w:rsidRPr="006E1954" w14:paraId="33CFBD01"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034C753" w14:textId="77777777" w:rsidR="006E1954" w:rsidRPr="006E1954" w:rsidRDefault="006E1954" w:rsidP="000A2942">
            <w:pPr>
              <w:pStyle w:val="ListParagraph"/>
              <w:numPr>
                <w:ilvl w:val="0"/>
                <w:numId w:val="7"/>
              </w:numPr>
              <w:spacing w:line="276" w:lineRule="auto"/>
              <w:rPr>
                <w:b w:val="0"/>
                <w:bCs w:val="0"/>
              </w:rPr>
            </w:pPr>
            <w:r w:rsidRPr="006E1954">
              <w:t>Assessment</w:t>
            </w:r>
            <w:r w:rsidR="00367581">
              <w:t xml:space="preserve"> </w:t>
            </w:r>
            <w:r w:rsidR="006F4C18">
              <w:t xml:space="preserve">Plan </w:t>
            </w:r>
            <w:r w:rsidR="00367581">
              <w:t>(Must be on file with HED by August 1, 2019)</w:t>
            </w:r>
          </w:p>
        </w:tc>
      </w:tr>
    </w:tbl>
    <w:p w14:paraId="690C85A8" w14:textId="77777777" w:rsidR="00735A34" w:rsidRDefault="006A2474" w:rsidP="006A2474">
      <w:pPr>
        <w:spacing w:line="276" w:lineRule="auto"/>
        <w:rPr>
          <w:b/>
          <w:bCs/>
        </w:rPr>
      </w:pPr>
      <w:r>
        <w:rPr>
          <w:b/>
          <w:bCs/>
        </w:rPr>
        <w:t xml:space="preserve">Link to Institution’s General Education Assessment Plan </w:t>
      </w:r>
    </w:p>
    <w:p w14:paraId="3B9A742F" w14:textId="600B5071" w:rsidR="00735A34" w:rsidRPr="00EF6409" w:rsidRDefault="009F1CBB" w:rsidP="009F1CBB">
      <w:pPr>
        <w:widowControl w:val="0"/>
        <w:autoSpaceDE w:val="0"/>
        <w:autoSpaceDN w:val="0"/>
        <w:adjustRightInd w:val="0"/>
        <w:spacing w:after="0" w:line="240" w:lineRule="auto"/>
        <w:rPr>
          <w:rFonts w:cstheme="minorHAnsi"/>
        </w:rPr>
      </w:pPr>
      <w:r w:rsidRPr="00EF6409">
        <w:rPr>
          <w:rFonts w:cstheme="minorHAnsi"/>
        </w:rPr>
        <w:t xml:space="preserve">This course meets Navajo Tech's institutional standards for General Education and has been reviewed and approved by our General Education Committee and Assessment Committee. Student learning data from the course's skills rubric will be gathered from the last of the course's four writing assignments. Data summaries from all sections of the course will be compiled on a semester-by-semester basis by the University's Offices of Assessment and Institutional Research. Departmental faculty will review the data and design course and </w:t>
      </w:r>
      <w:proofErr w:type="spellStart"/>
      <w:r w:rsidRPr="00EF6409">
        <w:rPr>
          <w:rFonts w:cstheme="minorHAnsi"/>
        </w:rPr>
        <w:t>GenEd</w:t>
      </w:r>
      <w:proofErr w:type="spellEnd"/>
      <w:r w:rsidRPr="00EF6409">
        <w:rPr>
          <w:rFonts w:cstheme="minorHAnsi"/>
        </w:rPr>
        <w:t xml:space="preserve"> program improvements during Assessment Days each semester. An annual summary that includes summaries of program improvement will be prepared by the Assessment Committee and included in the University's Annual Student Learning Report. Curriculum revisions as needed will be designed by the General Education Committee and reviewed and approved by the Faculty Congress.</w:t>
      </w:r>
    </w:p>
    <w:p w14:paraId="2D19F5AA" w14:textId="77777777" w:rsidR="009F1CBB" w:rsidRPr="009F1CBB" w:rsidRDefault="009F1CBB" w:rsidP="009F1CBB">
      <w:pPr>
        <w:widowControl w:val="0"/>
        <w:autoSpaceDE w:val="0"/>
        <w:autoSpaceDN w:val="0"/>
        <w:adjustRightInd w:val="0"/>
        <w:spacing w:after="0" w:line="240" w:lineRule="auto"/>
        <w:rPr>
          <w:rFonts w:ascii="Calibri" w:hAnsi="Calibri" w:cs="Calibri"/>
        </w:rPr>
      </w:pPr>
    </w:p>
    <w:p w14:paraId="0A714ABC" w14:textId="77777777" w:rsidR="00B677DB" w:rsidRDefault="00B677DB" w:rsidP="00B677DB">
      <w:pPr>
        <w:rPr>
          <w:b/>
          <w:bCs/>
        </w:rPr>
      </w:pPr>
      <w:r>
        <w:rPr>
          <w:b/>
          <w:bCs/>
        </w:rPr>
        <w:t>This</w:t>
      </w:r>
      <w:r w:rsidRPr="00FD76FD">
        <w:rPr>
          <w:b/>
          <w:bCs/>
        </w:rPr>
        <w:t xml:space="preserve"> course meets institutional standards for general education.</w:t>
      </w:r>
    </w:p>
    <w:p w14:paraId="7F157CBC" w14:textId="77777777" w:rsidR="00735A34" w:rsidRDefault="00735A34" w:rsidP="00B677DB">
      <w:pPr>
        <w:spacing w:after="0"/>
        <w:rPr>
          <w:b/>
          <w:bCs/>
        </w:rPr>
      </w:pPr>
    </w:p>
    <w:p w14:paraId="148AB36F" w14:textId="77777777" w:rsidR="00B677DB" w:rsidRDefault="00B677DB" w:rsidP="00B677DB">
      <w:pPr>
        <w:spacing w:after="0"/>
      </w:pPr>
      <w:r>
        <w:rPr>
          <w:b/>
          <w:bCs/>
        </w:rPr>
        <w:t>_____________________________________________</w:t>
      </w:r>
      <w:r>
        <w:rPr>
          <w:b/>
          <w:bCs/>
        </w:rPr>
        <w:tab/>
      </w:r>
      <w:r>
        <w:rPr>
          <w:b/>
          <w:bCs/>
        </w:rPr>
        <w:tab/>
      </w:r>
      <w:r>
        <w:rPr>
          <w:b/>
          <w:bCs/>
        </w:rPr>
        <w:tab/>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w:t>
      </w:r>
    </w:p>
    <w:p w14:paraId="1B9A9346" w14:textId="0AB9E4F5" w:rsidR="00A504D3" w:rsidRDefault="00B677DB" w:rsidP="00CA23EE">
      <w:pPr>
        <w:tabs>
          <w:tab w:val="right" w:pos="720"/>
        </w:tabs>
        <w:rPr>
          <w:bCs/>
        </w:rPr>
      </w:pPr>
      <w:r w:rsidRPr="00B677DB">
        <w:rPr>
          <w:bCs/>
        </w:rPr>
        <w:t>Signature of Chief Academic Officer</w:t>
      </w:r>
      <w:r w:rsidRPr="00B677DB">
        <w:rPr>
          <w:bCs/>
        </w:rPr>
        <w:tab/>
      </w:r>
      <w:r w:rsidRPr="00B677DB">
        <w:rPr>
          <w:bCs/>
        </w:rPr>
        <w:tab/>
      </w:r>
      <w:r w:rsidRPr="00B677DB">
        <w:rPr>
          <w:bCs/>
        </w:rPr>
        <w:tab/>
      </w:r>
      <w:r w:rsidRPr="00B677DB">
        <w:rPr>
          <w:bCs/>
        </w:rPr>
        <w:tab/>
      </w:r>
      <w:r w:rsidRPr="00B677DB">
        <w:rPr>
          <w:bCs/>
        </w:rPr>
        <w:tab/>
        <w:t>Dat</w:t>
      </w:r>
      <w:r w:rsidR="00B65D69">
        <w:rPr>
          <w:bCs/>
        </w:rPr>
        <w:t>e</w:t>
      </w:r>
    </w:p>
    <w:p w14:paraId="1410B6EE" w14:textId="77777777" w:rsidR="00A504D3" w:rsidRDefault="00A504D3" w:rsidP="00E12E18">
      <w:pPr>
        <w:tabs>
          <w:tab w:val="left" w:pos="360"/>
        </w:tabs>
        <w:rPr>
          <w:b/>
          <w:bCs/>
        </w:rPr>
      </w:pPr>
      <w:r w:rsidRPr="00A504D3">
        <w:rPr>
          <w:b/>
          <w:bCs/>
        </w:rPr>
        <w:t>HED Internal Use Only</w:t>
      </w:r>
    </w:p>
    <w:p w14:paraId="60467B69" w14:textId="77777777" w:rsidR="00B85196" w:rsidRDefault="00B85196" w:rsidP="00E12E18">
      <w:pPr>
        <w:tabs>
          <w:tab w:val="left" w:pos="360"/>
          <w:tab w:val="right" w:pos="6480"/>
        </w:tabs>
        <w:spacing w:after="0"/>
      </w:pPr>
      <w:r w:rsidRPr="00B85196">
        <w:rPr>
          <w:bCs/>
        </w:rPr>
        <w:t>Presented to NMCC on</w:t>
      </w:r>
      <w:r>
        <w:rPr>
          <w:b/>
          <w:bCs/>
        </w:rPr>
        <w:t xml:space="preserve"> </w:t>
      </w:r>
      <w:r>
        <w:t>______________________________</w:t>
      </w:r>
    </w:p>
    <w:p w14:paraId="0AF958C5" w14:textId="77777777" w:rsidR="00B85196" w:rsidRDefault="00B85196" w:rsidP="00E12E18">
      <w:pPr>
        <w:tabs>
          <w:tab w:val="left" w:pos="360"/>
          <w:tab w:val="right" w:pos="6480"/>
        </w:tabs>
        <w:rPr>
          <w:bCs/>
        </w:rPr>
      </w:pPr>
      <w:r w:rsidRPr="00A504D3">
        <w:rPr>
          <w:bCs/>
        </w:rPr>
        <w:t>Date</w:t>
      </w:r>
    </w:p>
    <w:p w14:paraId="1ACF2714" w14:textId="279A6726" w:rsidR="00A504D3" w:rsidRPr="00A504D3" w:rsidRDefault="001E5297" w:rsidP="0083550F">
      <w:pPr>
        <w:tabs>
          <w:tab w:val="left" w:pos="360"/>
          <w:tab w:val="left" w:pos="2880"/>
          <w:tab w:val="left" w:pos="3240"/>
          <w:tab w:val="right" w:pos="6480"/>
        </w:tabs>
        <w:rPr>
          <w:bCs/>
        </w:rPr>
      </w:pPr>
      <w:sdt>
        <w:sdtPr>
          <w:rPr>
            <w:b/>
            <w:bCs/>
          </w:rPr>
          <w:id w:val="-1775157010"/>
          <w14:checkbox>
            <w14:checked w14:val="0"/>
            <w14:checkedState w14:val="2612" w14:font="MS Gothic"/>
            <w14:uncheckedState w14:val="2610" w14:font="MS Gothic"/>
          </w14:checkbox>
        </w:sdtPr>
        <w:sdtEndPr/>
        <w:sdtContent>
          <w:r w:rsidR="0083550F">
            <w:rPr>
              <w:rFonts w:ascii="MS Gothic" w:eastAsia="MS Gothic" w:hAnsi="MS Gothic" w:hint="eastAsia"/>
              <w:b/>
              <w:bCs/>
            </w:rPr>
            <w:t>☐</w:t>
          </w:r>
        </w:sdtContent>
      </w:sdt>
      <w:r w:rsidR="0083550F">
        <w:rPr>
          <w:bCs/>
        </w:rPr>
        <w:tab/>
        <w:t>Approved</w:t>
      </w:r>
      <w:r w:rsidR="00A504D3" w:rsidRPr="00A504D3">
        <w:rPr>
          <w:bCs/>
        </w:rPr>
        <w:tab/>
      </w:r>
      <w:sdt>
        <w:sdtPr>
          <w:rPr>
            <w:bCs/>
          </w:rPr>
          <w:id w:val="762879540"/>
          <w14:checkbox>
            <w14:checked w14:val="0"/>
            <w14:checkedState w14:val="2612" w14:font="MS Gothic"/>
            <w14:uncheckedState w14:val="2610" w14:font="MS Gothic"/>
          </w14:checkbox>
        </w:sdtPr>
        <w:sdtEndPr/>
        <w:sdtContent>
          <w:r w:rsidR="0083550F">
            <w:rPr>
              <w:rFonts w:ascii="MS Gothic" w:eastAsia="MS Gothic" w:hAnsi="MS Gothic" w:hint="eastAsia"/>
              <w:bCs/>
            </w:rPr>
            <w:t>☐</w:t>
          </w:r>
        </w:sdtContent>
      </w:sdt>
      <w:r w:rsidR="0083550F">
        <w:rPr>
          <w:bCs/>
        </w:rPr>
        <w:tab/>
        <w:t>Denied</w:t>
      </w:r>
      <w:r w:rsidR="00A504D3" w:rsidRPr="00A504D3">
        <w:rPr>
          <w:bCs/>
        </w:rPr>
        <w:tab/>
      </w:r>
      <w:r w:rsidR="00A504D3" w:rsidRPr="00A504D3">
        <w:rPr>
          <w:bCs/>
        </w:rPr>
        <w:tab/>
      </w:r>
    </w:p>
    <w:p w14:paraId="5D572A0D" w14:textId="6973D513" w:rsidR="00A504D3" w:rsidRPr="0083550F" w:rsidRDefault="00A504D3" w:rsidP="00E12E18">
      <w:pPr>
        <w:tabs>
          <w:tab w:val="left" w:pos="360"/>
          <w:tab w:val="right" w:pos="6480"/>
        </w:tabs>
        <w:rPr>
          <w:bCs/>
        </w:rPr>
      </w:pPr>
      <w:r w:rsidRPr="00A504D3">
        <w:rPr>
          <w:bCs/>
        </w:rPr>
        <w:t xml:space="preserve">If </w:t>
      </w:r>
      <w:r w:rsidR="00C2528E">
        <w:rPr>
          <w:bCs/>
        </w:rPr>
        <w:t>denied</w:t>
      </w:r>
      <w:r w:rsidRPr="00A504D3">
        <w:rPr>
          <w:bCs/>
        </w:rPr>
        <w:t>, rationale:</w:t>
      </w:r>
    </w:p>
    <w:p w14:paraId="1D86E19B" w14:textId="4D509F0A" w:rsidR="00A504D3" w:rsidRDefault="00A504D3" w:rsidP="0083550F">
      <w:pPr>
        <w:tabs>
          <w:tab w:val="left" w:pos="360"/>
          <w:tab w:val="left" w:pos="6480"/>
        </w:tabs>
        <w:spacing w:after="0"/>
        <w:rPr>
          <w:bCs/>
        </w:rPr>
      </w:pPr>
      <w:r>
        <w:rPr>
          <w:bCs/>
        </w:rPr>
        <w:t>Institution Notified on _________________________________</w:t>
      </w:r>
      <w:r w:rsidR="0083550F">
        <w:rPr>
          <w:bCs/>
        </w:rPr>
        <w:tab/>
        <w:t>Date</w:t>
      </w:r>
    </w:p>
    <w:p w14:paraId="67087888" w14:textId="4AD9C852" w:rsidR="00735A34" w:rsidRDefault="00735A34">
      <w:pPr>
        <w:rPr>
          <w:bCs/>
        </w:rPr>
      </w:pPr>
    </w:p>
    <w:p w14:paraId="5B3F4B6A" w14:textId="53D5E463" w:rsidR="00735A34" w:rsidRPr="0083550F" w:rsidRDefault="00735A34" w:rsidP="00906270">
      <w:pPr>
        <w:tabs>
          <w:tab w:val="left" w:pos="360"/>
          <w:tab w:val="left" w:pos="450"/>
        </w:tabs>
        <w:rPr>
          <w:rFonts w:ascii="Calibri" w:hAnsi="Calibri" w:cs="Calibri"/>
          <w:b/>
        </w:rPr>
      </w:pPr>
      <w:r w:rsidRPr="0083550F">
        <w:rPr>
          <w:rFonts w:ascii="Calibri" w:hAnsi="Calibri" w:cs="Calibri"/>
          <w:b/>
        </w:rPr>
        <w:lastRenderedPageBreak/>
        <w:t xml:space="preserve">E. </w:t>
      </w:r>
      <w:r w:rsidRPr="0083550F">
        <w:rPr>
          <w:rFonts w:ascii="Calibri" w:hAnsi="Calibri" w:cs="Calibri"/>
          <w:b/>
        </w:rPr>
        <w:tab/>
        <w:t>Sample assessment: Essay Writing Assignment-with-Rubric</w:t>
      </w:r>
    </w:p>
    <w:p w14:paraId="11126280" w14:textId="433E3788" w:rsidR="00735A34" w:rsidRPr="0083550F" w:rsidRDefault="00735A34" w:rsidP="00735A34">
      <w:pPr>
        <w:rPr>
          <w:rFonts w:ascii="Calibri" w:hAnsi="Calibri" w:cs="Calibri"/>
          <w:b/>
        </w:rPr>
      </w:pPr>
      <w:r w:rsidRPr="0083550F">
        <w:rPr>
          <w:rFonts w:ascii="Calibri" w:hAnsi="Calibri" w:cs="Calibri"/>
          <w:b/>
        </w:rPr>
        <w:t>Assignment steps</w:t>
      </w:r>
    </w:p>
    <w:p w14:paraId="09598A5E" w14:textId="4AC674A5"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Ensure that you are addressing the assignment topic.</w:t>
      </w:r>
      <w:r w:rsidR="00AE161D" w:rsidRPr="0083550F">
        <w:rPr>
          <w:rFonts w:ascii="Calibri" w:hAnsi="Calibri" w:cs="Calibri"/>
          <w:sz w:val="22"/>
          <w:szCs w:val="22"/>
        </w:rPr>
        <w:t xml:space="preserve"> </w:t>
      </w:r>
    </w:p>
    <w:p w14:paraId="4B1DDEA9" w14:textId="1830380F"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Start early so you can write several drafts.</w:t>
      </w:r>
      <w:r w:rsidR="00D45A3C" w:rsidRPr="0083550F">
        <w:rPr>
          <w:rFonts w:ascii="Calibri" w:hAnsi="Calibri" w:cs="Calibri"/>
          <w:sz w:val="22"/>
          <w:szCs w:val="22"/>
        </w:rPr>
        <w:t xml:space="preserve"> </w:t>
      </w:r>
    </w:p>
    <w:p w14:paraId="53F3E12B" w14:textId="092E2823"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Develop an outline with thesis statement and topic sentences. Ensure that elements of the outline address the assignment topic</w:t>
      </w:r>
      <w:r w:rsidR="00AE161D" w:rsidRPr="0083550F">
        <w:rPr>
          <w:rFonts w:ascii="Calibri" w:hAnsi="Calibri" w:cs="Calibri"/>
          <w:sz w:val="22"/>
          <w:szCs w:val="22"/>
        </w:rPr>
        <w:t>.</w:t>
      </w:r>
    </w:p>
    <w:p w14:paraId="4E121E6A" w14:textId="77777777"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Write a first draft. Word process the draft.</w:t>
      </w:r>
    </w:p>
    <w:p w14:paraId="2825A2A6" w14:textId="3A75C50B"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Have at least one other person read and react to your essay.</w:t>
      </w:r>
      <w:r w:rsidR="00AE161D" w:rsidRPr="0083550F">
        <w:rPr>
          <w:rFonts w:ascii="Calibri" w:hAnsi="Calibri" w:cs="Calibri"/>
          <w:sz w:val="22"/>
          <w:szCs w:val="22"/>
        </w:rPr>
        <w:t xml:space="preserve"> </w:t>
      </w:r>
    </w:p>
    <w:p w14:paraId="46DD817D" w14:textId="77777777"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Revise the first draft incorporating your reader's feedback. Create a second draft.</w:t>
      </w:r>
    </w:p>
    <w:p w14:paraId="3ABD6151" w14:textId="77777777"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Repeat steps 5 and 6 as desired and needed.</w:t>
      </w:r>
    </w:p>
    <w:p w14:paraId="0E4B3027" w14:textId="1F83A3D0" w:rsidR="00735A34" w:rsidRPr="0083550F"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Create a final essay. Develop a cover page with title and author</w:t>
      </w:r>
      <w:r w:rsidR="00D45A3C" w:rsidRPr="0083550F">
        <w:rPr>
          <w:rFonts w:ascii="Calibri" w:hAnsi="Calibri" w:cs="Calibri"/>
          <w:sz w:val="22"/>
          <w:szCs w:val="22"/>
        </w:rPr>
        <w:t xml:space="preserve"> information. Format the cover page and all other pages appropriately</w:t>
      </w:r>
      <w:r w:rsidRPr="0083550F">
        <w:rPr>
          <w:rFonts w:ascii="Calibri" w:hAnsi="Calibri" w:cs="Calibri"/>
          <w:sz w:val="22"/>
          <w:szCs w:val="22"/>
        </w:rPr>
        <w:t>. En</w:t>
      </w:r>
      <w:r w:rsidR="00D45A3C" w:rsidRPr="0083550F">
        <w:rPr>
          <w:rFonts w:ascii="Calibri" w:hAnsi="Calibri" w:cs="Calibri"/>
          <w:sz w:val="22"/>
          <w:szCs w:val="22"/>
        </w:rPr>
        <w:t>sure that</w:t>
      </w:r>
      <w:r w:rsidRPr="0083550F">
        <w:rPr>
          <w:rFonts w:ascii="Calibri" w:hAnsi="Calibri" w:cs="Calibri"/>
          <w:sz w:val="22"/>
          <w:szCs w:val="22"/>
        </w:rPr>
        <w:t xml:space="preserve"> all citations are properly formatted.</w:t>
      </w:r>
    </w:p>
    <w:p w14:paraId="787A6F4C" w14:textId="0542EB38" w:rsidR="00A0234D" w:rsidRPr="00A0234D" w:rsidRDefault="00735A34" w:rsidP="00735A34">
      <w:pPr>
        <w:pStyle w:val="ListParagraph"/>
        <w:numPr>
          <w:ilvl w:val="0"/>
          <w:numId w:val="8"/>
        </w:numPr>
        <w:ind w:left="360"/>
        <w:rPr>
          <w:rFonts w:ascii="Calibri" w:hAnsi="Calibri" w:cs="Calibri"/>
          <w:sz w:val="22"/>
          <w:szCs w:val="22"/>
        </w:rPr>
      </w:pPr>
      <w:r w:rsidRPr="0083550F">
        <w:rPr>
          <w:rFonts w:ascii="Calibri" w:hAnsi="Calibri" w:cs="Calibri"/>
          <w:sz w:val="22"/>
          <w:szCs w:val="22"/>
        </w:rPr>
        <w:t xml:space="preserve">Submit the essay </w:t>
      </w:r>
      <w:r w:rsidR="00D45A3C" w:rsidRPr="0083550F">
        <w:rPr>
          <w:rFonts w:ascii="Calibri" w:hAnsi="Calibri" w:cs="Calibri"/>
          <w:sz w:val="22"/>
          <w:szCs w:val="22"/>
        </w:rPr>
        <w:t>on the due date, during class</w:t>
      </w:r>
      <w:r w:rsidRPr="0083550F">
        <w:rPr>
          <w:rFonts w:ascii="Calibri" w:hAnsi="Calibri" w:cs="Calibri"/>
          <w:sz w:val="22"/>
          <w:szCs w:val="22"/>
        </w:rPr>
        <w:t>.</w:t>
      </w:r>
    </w:p>
    <w:p w14:paraId="700F7A12" w14:textId="77777777" w:rsidR="00A0234D" w:rsidRDefault="00A0234D" w:rsidP="00ED14C2">
      <w:pPr>
        <w:spacing w:after="0" w:line="240" w:lineRule="auto"/>
        <w:rPr>
          <w:rFonts w:ascii="Calibri" w:hAnsi="Calibri" w:cs="Calibri"/>
          <w:b/>
        </w:rPr>
      </w:pPr>
    </w:p>
    <w:p w14:paraId="5BE46924" w14:textId="562884D2" w:rsidR="00735A34" w:rsidRDefault="00735A34" w:rsidP="00ED14C2">
      <w:pPr>
        <w:spacing w:after="0" w:line="240" w:lineRule="auto"/>
        <w:rPr>
          <w:rFonts w:ascii="Calibri" w:hAnsi="Calibri" w:cs="Calibri"/>
          <w:b/>
        </w:rPr>
      </w:pPr>
      <w:r w:rsidRPr="0083550F">
        <w:rPr>
          <w:rFonts w:ascii="Calibri" w:hAnsi="Calibri" w:cs="Calibri"/>
          <w:b/>
        </w:rPr>
        <w:t>Rubric</w:t>
      </w:r>
    </w:p>
    <w:p w14:paraId="6B7C4A8C" w14:textId="77777777" w:rsidR="00ED14C2" w:rsidRPr="0083550F" w:rsidRDefault="00ED14C2" w:rsidP="00ED14C2">
      <w:pPr>
        <w:spacing w:after="0" w:line="240" w:lineRule="auto"/>
        <w:rPr>
          <w:rFonts w:ascii="Calibri" w:hAnsi="Calibri" w:cs="Calibri"/>
          <w:b/>
        </w:rPr>
      </w:pPr>
    </w:p>
    <w:p w14:paraId="447E4471" w14:textId="67D18F02" w:rsidR="00735A34" w:rsidRPr="0083550F" w:rsidRDefault="00735A34" w:rsidP="0083550F">
      <w:pPr>
        <w:tabs>
          <w:tab w:val="left" w:pos="4320"/>
          <w:tab w:val="left" w:pos="8100"/>
        </w:tabs>
        <w:rPr>
          <w:rFonts w:ascii="Calibri" w:hAnsi="Calibri" w:cs="Calibri"/>
        </w:rPr>
      </w:pPr>
      <w:r w:rsidRPr="0083550F">
        <w:rPr>
          <w:rFonts w:ascii="Calibri" w:hAnsi="Calibri" w:cs="Calibri"/>
        </w:rPr>
        <w:t>Student:</w:t>
      </w:r>
      <w:r w:rsidRPr="0083550F">
        <w:rPr>
          <w:rFonts w:ascii="Calibri" w:hAnsi="Calibri" w:cs="Calibri"/>
        </w:rPr>
        <w:tab/>
        <w:t>Assignment:</w:t>
      </w:r>
      <w:r w:rsidRPr="0083550F">
        <w:rPr>
          <w:rFonts w:ascii="Calibri" w:hAnsi="Calibri" w:cs="Calibri"/>
        </w:rPr>
        <w:tab/>
        <w:t>Date:</w:t>
      </w:r>
    </w:p>
    <w:tbl>
      <w:tblPr>
        <w:tblStyle w:val="TableGrid"/>
        <w:tblW w:w="10885" w:type="dxa"/>
        <w:tblLayout w:type="fixed"/>
        <w:tblLook w:val="04A0" w:firstRow="1" w:lastRow="0" w:firstColumn="1" w:lastColumn="0" w:noHBand="0" w:noVBand="1"/>
      </w:tblPr>
      <w:tblGrid>
        <w:gridCol w:w="1525"/>
        <w:gridCol w:w="2400"/>
        <w:gridCol w:w="2400"/>
        <w:gridCol w:w="2400"/>
        <w:gridCol w:w="2160"/>
      </w:tblGrid>
      <w:tr w:rsidR="00735A34" w:rsidRPr="00E12E18" w14:paraId="31D65E18" w14:textId="77777777" w:rsidTr="00E12E18">
        <w:tc>
          <w:tcPr>
            <w:tcW w:w="1525" w:type="dxa"/>
            <w:shd w:val="pct12" w:color="auto" w:fill="auto"/>
            <w:vAlign w:val="center"/>
          </w:tcPr>
          <w:p w14:paraId="3B146F1B" w14:textId="77777777" w:rsidR="00735A34" w:rsidRPr="00E12E18" w:rsidRDefault="00735A34" w:rsidP="00735A34">
            <w:pPr>
              <w:rPr>
                <w:rFonts w:cstheme="minorHAnsi"/>
                <w:sz w:val="18"/>
                <w:szCs w:val="18"/>
              </w:rPr>
            </w:pPr>
            <w:r w:rsidRPr="00E12E18">
              <w:rPr>
                <w:rFonts w:cstheme="minorHAnsi"/>
                <w:sz w:val="18"/>
                <w:szCs w:val="18"/>
              </w:rPr>
              <w:t>Criteria</w:t>
            </w:r>
          </w:p>
        </w:tc>
        <w:tc>
          <w:tcPr>
            <w:tcW w:w="2400" w:type="dxa"/>
            <w:shd w:val="pct12" w:color="auto" w:fill="auto"/>
            <w:vAlign w:val="center"/>
          </w:tcPr>
          <w:p w14:paraId="19F7204C" w14:textId="77777777" w:rsidR="00735A34" w:rsidRPr="00E12E18" w:rsidRDefault="00735A34" w:rsidP="00735A34">
            <w:pPr>
              <w:jc w:val="center"/>
              <w:rPr>
                <w:rFonts w:cstheme="minorHAnsi"/>
                <w:sz w:val="18"/>
                <w:szCs w:val="18"/>
              </w:rPr>
            </w:pPr>
            <w:r w:rsidRPr="00E12E18">
              <w:rPr>
                <w:rFonts w:cstheme="minorHAnsi"/>
                <w:sz w:val="18"/>
                <w:szCs w:val="18"/>
              </w:rPr>
              <w:t>Emerging (1)</w:t>
            </w:r>
          </w:p>
        </w:tc>
        <w:tc>
          <w:tcPr>
            <w:tcW w:w="2400" w:type="dxa"/>
            <w:shd w:val="pct12" w:color="auto" w:fill="auto"/>
            <w:vAlign w:val="center"/>
          </w:tcPr>
          <w:p w14:paraId="389ED402" w14:textId="77777777" w:rsidR="00735A34" w:rsidRPr="00E12E18" w:rsidRDefault="00735A34" w:rsidP="00735A34">
            <w:pPr>
              <w:jc w:val="center"/>
              <w:rPr>
                <w:rFonts w:cstheme="minorHAnsi"/>
                <w:sz w:val="18"/>
                <w:szCs w:val="18"/>
              </w:rPr>
            </w:pPr>
            <w:r w:rsidRPr="00E12E18">
              <w:rPr>
                <w:rFonts w:cstheme="minorHAnsi"/>
                <w:sz w:val="18"/>
                <w:szCs w:val="18"/>
              </w:rPr>
              <w:t>Developing (2)</w:t>
            </w:r>
          </w:p>
        </w:tc>
        <w:tc>
          <w:tcPr>
            <w:tcW w:w="2400" w:type="dxa"/>
            <w:shd w:val="pct12" w:color="auto" w:fill="auto"/>
            <w:vAlign w:val="center"/>
          </w:tcPr>
          <w:p w14:paraId="403826BF" w14:textId="77777777" w:rsidR="00735A34" w:rsidRPr="00E12E18" w:rsidRDefault="00735A34" w:rsidP="00735A34">
            <w:pPr>
              <w:jc w:val="center"/>
              <w:rPr>
                <w:rFonts w:cstheme="minorHAnsi"/>
                <w:sz w:val="18"/>
                <w:szCs w:val="18"/>
              </w:rPr>
            </w:pPr>
            <w:r w:rsidRPr="00E12E18">
              <w:rPr>
                <w:rFonts w:cstheme="minorHAnsi"/>
                <w:sz w:val="18"/>
                <w:szCs w:val="18"/>
              </w:rPr>
              <w:t>Proficient (3)</w:t>
            </w:r>
          </w:p>
        </w:tc>
        <w:tc>
          <w:tcPr>
            <w:tcW w:w="2160" w:type="dxa"/>
            <w:shd w:val="pct12" w:color="auto" w:fill="auto"/>
          </w:tcPr>
          <w:p w14:paraId="453334F1" w14:textId="77777777" w:rsidR="00735A34" w:rsidRPr="00E12E18" w:rsidRDefault="00735A34" w:rsidP="00735A34">
            <w:pPr>
              <w:jc w:val="center"/>
              <w:rPr>
                <w:rFonts w:cstheme="minorHAnsi"/>
                <w:sz w:val="18"/>
                <w:szCs w:val="18"/>
              </w:rPr>
            </w:pPr>
            <w:r w:rsidRPr="00E12E18">
              <w:rPr>
                <w:rFonts w:cstheme="minorHAnsi"/>
                <w:sz w:val="18"/>
                <w:szCs w:val="18"/>
              </w:rPr>
              <w:t xml:space="preserve">Scores &amp; </w:t>
            </w:r>
          </w:p>
          <w:p w14:paraId="5882ED4C" w14:textId="77777777" w:rsidR="00735A34" w:rsidRPr="00E12E18" w:rsidRDefault="00735A34" w:rsidP="00735A34">
            <w:pPr>
              <w:jc w:val="center"/>
              <w:rPr>
                <w:rFonts w:cstheme="minorHAnsi"/>
                <w:sz w:val="18"/>
                <w:szCs w:val="18"/>
              </w:rPr>
            </w:pPr>
            <w:r w:rsidRPr="00E12E18">
              <w:rPr>
                <w:rFonts w:cstheme="minorHAnsi"/>
                <w:sz w:val="18"/>
                <w:szCs w:val="18"/>
              </w:rPr>
              <w:t>comments</w:t>
            </w:r>
          </w:p>
        </w:tc>
      </w:tr>
      <w:tr w:rsidR="00735A34" w:rsidRPr="00E12E18" w14:paraId="4802793B" w14:textId="77777777" w:rsidTr="00E12E18">
        <w:tc>
          <w:tcPr>
            <w:tcW w:w="1525" w:type="dxa"/>
          </w:tcPr>
          <w:p w14:paraId="07E47E43" w14:textId="77777777" w:rsidR="00735A34" w:rsidRPr="00E12E18" w:rsidRDefault="00735A34" w:rsidP="00735A34">
            <w:pPr>
              <w:rPr>
                <w:rFonts w:cstheme="minorHAnsi"/>
                <w:sz w:val="18"/>
                <w:szCs w:val="18"/>
              </w:rPr>
            </w:pPr>
            <w:r w:rsidRPr="00E12E18">
              <w:rPr>
                <w:rFonts w:cstheme="minorHAnsi"/>
                <w:sz w:val="18"/>
                <w:szCs w:val="18"/>
              </w:rPr>
              <w:t>Ideas</w:t>
            </w:r>
          </w:p>
        </w:tc>
        <w:tc>
          <w:tcPr>
            <w:tcW w:w="2400" w:type="dxa"/>
          </w:tcPr>
          <w:p w14:paraId="63CC8503"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shows inadequate command of course materials or contains significant factual and conceptual errors; it does not directly answer the question or may confuse some significant ideas.</w:t>
            </w:r>
          </w:p>
        </w:tc>
        <w:tc>
          <w:tcPr>
            <w:tcW w:w="2400" w:type="dxa"/>
          </w:tcPr>
          <w:p w14:paraId="3817B887"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shows some understanding of the basic ideas and information involved in the assignment; but may contain some factual, interpretive, or conceptual errors.</w:t>
            </w:r>
          </w:p>
        </w:tc>
        <w:tc>
          <w:tcPr>
            <w:tcW w:w="2400" w:type="dxa"/>
          </w:tcPr>
          <w:p w14:paraId="010EF73A"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offers a powerful analysis and argument, and shows an understanding of interpretive and conceptual tasks required by assignment. Its ideas show insight, and go beyond the class discussions.</w:t>
            </w:r>
          </w:p>
        </w:tc>
        <w:tc>
          <w:tcPr>
            <w:tcW w:w="2160" w:type="dxa"/>
          </w:tcPr>
          <w:p w14:paraId="362F19ED" w14:textId="77777777" w:rsidR="00735A34" w:rsidRPr="00E12E18" w:rsidRDefault="00735A34" w:rsidP="00735A34">
            <w:pPr>
              <w:rPr>
                <w:rFonts w:cstheme="minorHAnsi"/>
                <w:sz w:val="20"/>
                <w:szCs w:val="20"/>
              </w:rPr>
            </w:pPr>
          </w:p>
        </w:tc>
      </w:tr>
      <w:tr w:rsidR="00735A34" w:rsidRPr="00E12E18" w14:paraId="50104B58" w14:textId="77777777" w:rsidTr="00E12E18">
        <w:tc>
          <w:tcPr>
            <w:tcW w:w="1525" w:type="dxa"/>
          </w:tcPr>
          <w:p w14:paraId="21F1B376" w14:textId="77777777" w:rsidR="00735A34" w:rsidRPr="00E12E18" w:rsidRDefault="00735A34" w:rsidP="00735A34">
            <w:pPr>
              <w:rPr>
                <w:rFonts w:cstheme="minorHAnsi"/>
                <w:sz w:val="18"/>
                <w:szCs w:val="18"/>
              </w:rPr>
            </w:pPr>
            <w:r w:rsidRPr="00E12E18">
              <w:rPr>
                <w:rFonts w:cstheme="minorHAnsi"/>
                <w:sz w:val="18"/>
                <w:szCs w:val="18"/>
              </w:rPr>
              <w:t>Thesis</w:t>
            </w:r>
          </w:p>
        </w:tc>
        <w:tc>
          <w:tcPr>
            <w:tcW w:w="2400" w:type="dxa"/>
          </w:tcPr>
          <w:p w14:paraId="507E8657"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Essay has a thesis that is vague or not central to argument; the central terms are not defined clearly.</w:t>
            </w:r>
          </w:p>
        </w:tc>
        <w:tc>
          <w:tcPr>
            <w:tcW w:w="2400" w:type="dxa"/>
          </w:tcPr>
          <w:p w14:paraId="20F49498"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has general thesis or controlling idea, but this thesis does not contain sufficient ideas to structure the complete essay.</w:t>
            </w:r>
          </w:p>
        </w:tc>
        <w:tc>
          <w:tcPr>
            <w:tcW w:w="2400" w:type="dxa"/>
          </w:tcPr>
          <w:p w14:paraId="61F54EA7" w14:textId="6AFC44C4"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 xml:space="preserve">The essay </w:t>
            </w:r>
            <w:r w:rsidR="009A392E">
              <w:rPr>
                <w:rFonts w:cstheme="minorHAnsi"/>
                <w:color w:val="000000"/>
                <w:sz w:val="16"/>
                <w:szCs w:val="16"/>
              </w:rPr>
              <w:t xml:space="preserve">is </w:t>
            </w:r>
            <w:r w:rsidRPr="00132F01">
              <w:rPr>
                <w:rFonts w:cstheme="minorHAnsi"/>
                <w:color w:val="000000"/>
                <w:sz w:val="16"/>
                <w:szCs w:val="16"/>
              </w:rPr>
              <w:t>controlled by clear, precise, well-defined thesis: is sophisticated in both statement and insight</w:t>
            </w:r>
          </w:p>
        </w:tc>
        <w:tc>
          <w:tcPr>
            <w:tcW w:w="2160" w:type="dxa"/>
          </w:tcPr>
          <w:p w14:paraId="1AD748CB" w14:textId="77777777" w:rsidR="00735A34" w:rsidRPr="00E12E18" w:rsidRDefault="00735A34" w:rsidP="00735A34">
            <w:pPr>
              <w:rPr>
                <w:rFonts w:cstheme="minorHAnsi"/>
                <w:sz w:val="20"/>
                <w:szCs w:val="20"/>
              </w:rPr>
            </w:pPr>
          </w:p>
        </w:tc>
      </w:tr>
      <w:tr w:rsidR="00735A34" w:rsidRPr="00E12E18" w14:paraId="155A954F" w14:textId="77777777" w:rsidTr="00E12E18">
        <w:tc>
          <w:tcPr>
            <w:tcW w:w="1525" w:type="dxa"/>
          </w:tcPr>
          <w:p w14:paraId="1C274045" w14:textId="77777777" w:rsidR="00735A34" w:rsidRPr="00E12E18" w:rsidRDefault="00735A34" w:rsidP="00735A34">
            <w:pPr>
              <w:rPr>
                <w:rFonts w:cstheme="minorHAnsi"/>
                <w:sz w:val="18"/>
                <w:szCs w:val="18"/>
              </w:rPr>
            </w:pPr>
            <w:r w:rsidRPr="00E12E18">
              <w:rPr>
                <w:rFonts w:cstheme="minorHAnsi"/>
                <w:sz w:val="18"/>
                <w:szCs w:val="18"/>
              </w:rPr>
              <w:t>Development and support</w:t>
            </w:r>
          </w:p>
        </w:tc>
        <w:tc>
          <w:tcPr>
            <w:tcW w:w="2400" w:type="dxa"/>
          </w:tcPr>
          <w:p w14:paraId="28D94D9E"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frequently only narrates or summarizes and digresses from one topic to another without developing ideas or terms; it makes minimal or no use of textual evidence.</w:t>
            </w:r>
          </w:p>
        </w:tc>
        <w:tc>
          <w:tcPr>
            <w:tcW w:w="2400" w:type="dxa"/>
          </w:tcPr>
          <w:p w14:paraId="338362DE" w14:textId="77777777" w:rsidR="00735A34" w:rsidRPr="00132F01" w:rsidRDefault="00735A34" w:rsidP="00735A34">
            <w:pPr>
              <w:ind w:hanging="20"/>
              <w:rPr>
                <w:rFonts w:cstheme="minorHAnsi"/>
                <w:sz w:val="16"/>
                <w:szCs w:val="16"/>
              </w:rPr>
            </w:pPr>
            <w:r w:rsidRPr="00132F01">
              <w:rPr>
                <w:rFonts w:cstheme="minorHAnsi"/>
                <w:color w:val="000000"/>
                <w:sz w:val="16"/>
                <w:szCs w:val="16"/>
              </w:rPr>
              <w:t>The essay only partially develops its argument and shows sh</w:t>
            </w:r>
            <w:r w:rsidRPr="00132F01">
              <w:rPr>
                <w:rStyle w:val="chart1"/>
                <w:rFonts w:cstheme="minorHAnsi"/>
                <w:color w:val="000000"/>
                <w:sz w:val="16"/>
                <w:szCs w:val="16"/>
              </w:rPr>
              <w:t>a</w:t>
            </w:r>
            <w:r w:rsidRPr="00132F01">
              <w:rPr>
                <w:rFonts w:cstheme="minorHAnsi"/>
                <w:color w:val="000000"/>
                <w:sz w:val="16"/>
                <w:szCs w:val="16"/>
              </w:rPr>
              <w:t>llow analysis. It does not fully develop ideas, and makes limited use of textual evidence. It fails to integrate quotations and supporting evidence.</w:t>
            </w:r>
          </w:p>
        </w:tc>
        <w:tc>
          <w:tcPr>
            <w:tcW w:w="2400" w:type="dxa"/>
          </w:tcPr>
          <w:p w14:paraId="5274A887"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gives well-chosen examples and uses persuasive reasoning to support its thesis consistently. It uses quotations and citations effectively; and makes clear causal connections between ideas.</w:t>
            </w:r>
          </w:p>
        </w:tc>
        <w:tc>
          <w:tcPr>
            <w:tcW w:w="2160" w:type="dxa"/>
          </w:tcPr>
          <w:p w14:paraId="607220A0" w14:textId="77777777" w:rsidR="00735A34" w:rsidRPr="00E12E18" w:rsidRDefault="00735A34" w:rsidP="00735A34">
            <w:pPr>
              <w:rPr>
                <w:rFonts w:cstheme="minorHAnsi"/>
                <w:sz w:val="20"/>
                <w:szCs w:val="20"/>
              </w:rPr>
            </w:pPr>
          </w:p>
        </w:tc>
      </w:tr>
      <w:tr w:rsidR="00735A34" w:rsidRPr="00E12E18" w14:paraId="4646101A" w14:textId="77777777" w:rsidTr="00E12E18">
        <w:tc>
          <w:tcPr>
            <w:tcW w:w="1525" w:type="dxa"/>
            <w:tcBorders>
              <w:bottom w:val="single" w:sz="4" w:space="0" w:color="auto"/>
            </w:tcBorders>
          </w:tcPr>
          <w:p w14:paraId="4F1EC2DA" w14:textId="77777777" w:rsidR="00735A34" w:rsidRPr="00E12E18" w:rsidRDefault="00735A34" w:rsidP="00735A34">
            <w:pPr>
              <w:rPr>
                <w:rFonts w:cstheme="minorHAnsi"/>
                <w:sz w:val="18"/>
                <w:szCs w:val="18"/>
              </w:rPr>
            </w:pPr>
            <w:r w:rsidRPr="00E12E18">
              <w:rPr>
                <w:rFonts w:cstheme="minorHAnsi"/>
                <w:sz w:val="18"/>
                <w:szCs w:val="18"/>
              </w:rPr>
              <w:t>Structure</w:t>
            </w:r>
          </w:p>
        </w:tc>
        <w:tc>
          <w:tcPr>
            <w:tcW w:w="2400" w:type="dxa"/>
            <w:tcBorders>
              <w:bottom w:val="single" w:sz="4" w:space="0" w:color="auto"/>
            </w:tcBorders>
          </w:tcPr>
          <w:p w14:paraId="6A260626" w14:textId="77777777" w:rsidR="00735A34" w:rsidRPr="00132F01" w:rsidRDefault="00735A34" w:rsidP="00735A34">
            <w:pPr>
              <w:rPr>
                <w:rFonts w:cstheme="minorHAnsi"/>
                <w:sz w:val="16"/>
                <w:szCs w:val="16"/>
              </w:rPr>
            </w:pPr>
            <w:r w:rsidRPr="00132F01">
              <w:rPr>
                <w:rFonts w:cstheme="minorHAnsi"/>
                <w:color w:val="000000"/>
                <w:sz w:val="16"/>
                <w:szCs w:val="16"/>
              </w:rPr>
              <w:t>The essay is simplistic, tends to narrate or summarize; it wanders from one topic to another, in an illogical arrangement of ideas.</w:t>
            </w:r>
          </w:p>
        </w:tc>
        <w:tc>
          <w:tcPr>
            <w:tcW w:w="2400" w:type="dxa"/>
            <w:tcBorders>
              <w:bottom w:val="single" w:sz="4" w:space="0" w:color="auto"/>
            </w:tcBorders>
          </w:tcPr>
          <w:p w14:paraId="4FC6E1A8"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shows some awkward transitions; some brief, weakly unified or undeveloped paragraphs; the overall arrangement may not appear entirely natural, and may contains extraneous information.</w:t>
            </w:r>
          </w:p>
        </w:tc>
        <w:tc>
          <w:tcPr>
            <w:tcW w:w="2400" w:type="dxa"/>
            <w:tcBorders>
              <w:bottom w:val="single" w:sz="4" w:space="0" w:color="auto"/>
            </w:tcBorders>
          </w:tcPr>
          <w:p w14:paraId="1BCBBB8E"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uses appropriate, clear and smooth transitions and the arrangement of paragraphs helps the reader fully understand its ideas, which are fully developed.</w:t>
            </w:r>
          </w:p>
        </w:tc>
        <w:tc>
          <w:tcPr>
            <w:tcW w:w="2160" w:type="dxa"/>
            <w:tcBorders>
              <w:bottom w:val="single" w:sz="4" w:space="0" w:color="auto"/>
            </w:tcBorders>
          </w:tcPr>
          <w:p w14:paraId="71E70209" w14:textId="77777777" w:rsidR="00735A34" w:rsidRPr="00E12E18" w:rsidRDefault="00735A34" w:rsidP="00735A34">
            <w:pPr>
              <w:rPr>
                <w:rFonts w:cstheme="minorHAnsi"/>
                <w:sz w:val="20"/>
                <w:szCs w:val="20"/>
              </w:rPr>
            </w:pPr>
          </w:p>
        </w:tc>
      </w:tr>
      <w:tr w:rsidR="00735A34" w:rsidRPr="00E12E18" w14:paraId="7080FDEC" w14:textId="77777777" w:rsidTr="00E12E18">
        <w:trPr>
          <w:trHeight w:val="90"/>
        </w:trPr>
        <w:tc>
          <w:tcPr>
            <w:tcW w:w="1525" w:type="dxa"/>
            <w:shd w:val="clear" w:color="auto" w:fill="auto"/>
          </w:tcPr>
          <w:p w14:paraId="08E4809A" w14:textId="77777777" w:rsidR="00735A34" w:rsidRPr="00E12E18" w:rsidRDefault="00735A34" w:rsidP="00735A34">
            <w:pPr>
              <w:rPr>
                <w:rFonts w:cstheme="minorHAnsi"/>
                <w:sz w:val="18"/>
                <w:szCs w:val="18"/>
              </w:rPr>
            </w:pPr>
            <w:r w:rsidRPr="00E12E18">
              <w:rPr>
                <w:rFonts w:cstheme="minorHAnsi"/>
                <w:sz w:val="18"/>
                <w:szCs w:val="18"/>
              </w:rPr>
              <w:t>Conventions</w:t>
            </w:r>
          </w:p>
        </w:tc>
        <w:tc>
          <w:tcPr>
            <w:tcW w:w="2400" w:type="dxa"/>
            <w:shd w:val="clear" w:color="auto" w:fill="auto"/>
          </w:tcPr>
          <w:p w14:paraId="41264E8A" w14:textId="77777777" w:rsidR="00735A34" w:rsidRPr="00132F01" w:rsidRDefault="00735A34" w:rsidP="00735A34">
            <w:pPr>
              <w:autoSpaceDE w:val="0"/>
              <w:autoSpaceDN w:val="0"/>
              <w:adjustRightInd w:val="0"/>
              <w:rPr>
                <w:rFonts w:cstheme="minorHAnsi"/>
                <w:sz w:val="16"/>
                <w:szCs w:val="16"/>
              </w:rPr>
            </w:pPr>
            <w:r w:rsidRPr="00132F01">
              <w:rPr>
                <w:rFonts w:cstheme="minorHAnsi"/>
                <w:color w:val="000000"/>
                <w:sz w:val="16"/>
                <w:szCs w:val="16"/>
              </w:rPr>
              <w:t>The essay shows major grammatical or proofreading errors (subject-verb agreement; sentence fragments); spelling errors; there are frequent unclear sentences.</w:t>
            </w:r>
          </w:p>
        </w:tc>
        <w:tc>
          <w:tcPr>
            <w:tcW w:w="2400" w:type="dxa"/>
            <w:shd w:val="clear" w:color="auto" w:fill="auto"/>
          </w:tcPr>
          <w:p w14:paraId="759FDF9E" w14:textId="77777777" w:rsidR="00735A34" w:rsidRPr="00132F01" w:rsidRDefault="00735A34" w:rsidP="00735A34">
            <w:pPr>
              <w:autoSpaceDE w:val="0"/>
              <w:autoSpaceDN w:val="0"/>
              <w:adjustRightInd w:val="0"/>
              <w:rPr>
                <w:rFonts w:cstheme="minorHAnsi"/>
                <w:sz w:val="16"/>
                <w:szCs w:val="16"/>
              </w:rPr>
            </w:pPr>
            <w:r w:rsidRPr="00132F01">
              <w:rPr>
                <w:rFonts w:cstheme="minorHAnsi"/>
                <w:sz w:val="16"/>
                <w:szCs w:val="16"/>
              </w:rPr>
              <w:t>The essay shows frequent wordiness and several unclear, awkward sentences along with an imprecise use of words or over-reliance on passive voice; one or two major grammatical errors (subject-verb agreement, comma splices, etc.); it reveals an effort to present quotations accurately.</w:t>
            </w:r>
          </w:p>
        </w:tc>
        <w:tc>
          <w:tcPr>
            <w:tcW w:w="2400" w:type="dxa"/>
            <w:shd w:val="clear" w:color="auto" w:fill="auto"/>
          </w:tcPr>
          <w:p w14:paraId="1152A849" w14:textId="77777777" w:rsidR="00735A34" w:rsidRPr="00132F01" w:rsidRDefault="00735A34" w:rsidP="00735A34">
            <w:pPr>
              <w:autoSpaceDE w:val="0"/>
              <w:autoSpaceDN w:val="0"/>
              <w:adjustRightInd w:val="0"/>
              <w:rPr>
                <w:rFonts w:cstheme="minorHAnsi"/>
                <w:sz w:val="16"/>
                <w:szCs w:val="16"/>
              </w:rPr>
            </w:pPr>
            <w:r w:rsidRPr="00132F01">
              <w:rPr>
                <w:rFonts w:cstheme="minorHAnsi"/>
                <w:sz w:val="16"/>
                <w:szCs w:val="16"/>
              </w:rPr>
              <w:t>The essay uses sophisticated sentences effectively; it chooses words well and observes conventions of written English and manuscript format. It makes few minor or technical errors.</w:t>
            </w:r>
          </w:p>
        </w:tc>
        <w:tc>
          <w:tcPr>
            <w:tcW w:w="2160" w:type="dxa"/>
            <w:shd w:val="clear" w:color="auto" w:fill="auto"/>
          </w:tcPr>
          <w:p w14:paraId="2B0EC3F9" w14:textId="77777777" w:rsidR="00735A34" w:rsidRPr="00E12E18" w:rsidRDefault="00735A34" w:rsidP="00735A34">
            <w:pPr>
              <w:rPr>
                <w:rFonts w:cstheme="minorHAnsi"/>
                <w:sz w:val="20"/>
                <w:szCs w:val="20"/>
              </w:rPr>
            </w:pPr>
          </w:p>
        </w:tc>
      </w:tr>
      <w:tr w:rsidR="00735A34" w:rsidRPr="00E12E18" w14:paraId="38B885C7" w14:textId="77777777" w:rsidTr="00E12E18">
        <w:tc>
          <w:tcPr>
            <w:tcW w:w="8725" w:type="dxa"/>
            <w:gridSpan w:val="4"/>
          </w:tcPr>
          <w:p w14:paraId="1F9A381A" w14:textId="77777777" w:rsidR="00735A34" w:rsidRPr="00E12E18" w:rsidRDefault="00735A34" w:rsidP="00735A34">
            <w:pPr>
              <w:rPr>
                <w:rFonts w:cstheme="minorHAnsi"/>
                <w:sz w:val="18"/>
                <w:szCs w:val="18"/>
              </w:rPr>
            </w:pPr>
            <w:r w:rsidRPr="00E12E18">
              <w:rPr>
                <w:rFonts w:cstheme="minorHAnsi"/>
                <w:sz w:val="18"/>
                <w:szCs w:val="18"/>
              </w:rPr>
              <w:t>Overall comments</w:t>
            </w:r>
          </w:p>
          <w:p w14:paraId="7A67108A" w14:textId="77777777" w:rsidR="00735A34" w:rsidRPr="00E12E18" w:rsidRDefault="00735A34" w:rsidP="00735A34">
            <w:pPr>
              <w:rPr>
                <w:rFonts w:cstheme="minorHAnsi"/>
                <w:sz w:val="18"/>
                <w:szCs w:val="18"/>
              </w:rPr>
            </w:pPr>
          </w:p>
          <w:p w14:paraId="5EF268D4" w14:textId="77777777" w:rsidR="00735A34" w:rsidRPr="00E12E18" w:rsidRDefault="00735A34" w:rsidP="00735A34">
            <w:pPr>
              <w:rPr>
                <w:rFonts w:cstheme="minorHAnsi"/>
                <w:sz w:val="18"/>
                <w:szCs w:val="18"/>
              </w:rPr>
            </w:pPr>
          </w:p>
        </w:tc>
        <w:tc>
          <w:tcPr>
            <w:tcW w:w="2160" w:type="dxa"/>
          </w:tcPr>
          <w:p w14:paraId="14AC8009" w14:textId="77777777" w:rsidR="00735A34" w:rsidRPr="00E12E18" w:rsidRDefault="00735A34" w:rsidP="00735A34">
            <w:pPr>
              <w:rPr>
                <w:rFonts w:cstheme="minorHAnsi"/>
                <w:sz w:val="18"/>
                <w:szCs w:val="18"/>
              </w:rPr>
            </w:pPr>
            <w:r w:rsidRPr="00E12E18">
              <w:rPr>
                <w:rFonts w:cstheme="minorHAnsi"/>
                <w:sz w:val="18"/>
                <w:szCs w:val="18"/>
              </w:rPr>
              <w:t>Reader</w:t>
            </w:r>
          </w:p>
        </w:tc>
      </w:tr>
    </w:tbl>
    <w:p w14:paraId="19F0F917" w14:textId="77777777" w:rsidR="00735A34" w:rsidRPr="00E12E18" w:rsidRDefault="00735A34" w:rsidP="00735A34">
      <w:pPr>
        <w:jc w:val="center"/>
        <w:rPr>
          <w:rFonts w:cstheme="minorHAnsi"/>
        </w:rPr>
      </w:pPr>
      <w:r w:rsidRPr="00E12E18">
        <w:rPr>
          <w:rFonts w:cstheme="minorHAnsi"/>
          <w:sz w:val="18"/>
          <w:szCs w:val="18"/>
        </w:rPr>
        <w:t>A=15-14; B=13-12; C=11-10; D=9-8; F=7 or less</w:t>
      </w:r>
    </w:p>
    <w:p w14:paraId="09484755" w14:textId="77777777" w:rsidR="00243E7C" w:rsidRPr="006A562D" w:rsidRDefault="00243E7C" w:rsidP="006A562D">
      <w:pPr>
        <w:rPr>
          <w:bCs/>
        </w:rPr>
      </w:pPr>
    </w:p>
    <w:sectPr w:rsidR="00243E7C" w:rsidRPr="006A562D" w:rsidSect="00B677DB">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F2D8E" w14:textId="77777777" w:rsidR="001E5297" w:rsidRDefault="001E5297" w:rsidP="00B677DB">
      <w:pPr>
        <w:spacing w:after="0" w:line="240" w:lineRule="auto"/>
      </w:pPr>
      <w:r>
        <w:separator/>
      </w:r>
    </w:p>
  </w:endnote>
  <w:endnote w:type="continuationSeparator" w:id="0">
    <w:p w14:paraId="0EEFB651" w14:textId="77777777" w:rsidR="001E5297" w:rsidRDefault="001E5297" w:rsidP="00B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796E8" w14:textId="77777777" w:rsidR="001E5297" w:rsidRDefault="001E5297" w:rsidP="00B677DB">
      <w:pPr>
        <w:spacing w:after="0" w:line="240" w:lineRule="auto"/>
      </w:pPr>
      <w:r>
        <w:separator/>
      </w:r>
    </w:p>
  </w:footnote>
  <w:footnote w:type="continuationSeparator" w:id="0">
    <w:p w14:paraId="1CEC2ED6" w14:textId="77777777" w:rsidR="001E5297" w:rsidRDefault="001E5297" w:rsidP="00B6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DDD0" w14:textId="77777777" w:rsidR="00735A34" w:rsidRPr="00BC2873" w:rsidRDefault="00735A34" w:rsidP="00B677DB">
    <w:pPr>
      <w:tabs>
        <w:tab w:val="left" w:pos="4320"/>
        <w:tab w:val="left" w:pos="5940"/>
      </w:tabs>
      <w:spacing w:after="0"/>
      <w:jc w:val="center"/>
      <w:rPr>
        <w:rFonts w:cs="Calibri"/>
        <w:smallCaps/>
        <w:sz w:val="32"/>
        <w:szCs w:val="32"/>
      </w:rPr>
    </w:pPr>
    <w:r w:rsidRPr="00BC2873">
      <w:rPr>
        <w:rFonts w:cs="Calibri"/>
        <w:smallCaps/>
        <w:sz w:val="32"/>
        <w:szCs w:val="32"/>
      </w:rPr>
      <w:t>New Mexico Higher Education Department</w:t>
    </w:r>
  </w:p>
  <w:p w14:paraId="5AF837C6" w14:textId="77777777" w:rsidR="00735A34" w:rsidRDefault="00735A34" w:rsidP="00B677DB">
    <w:pPr>
      <w:spacing w:after="0"/>
      <w:rPr>
        <w:rFonts w:cs="Calibri"/>
        <w:smallCaps/>
      </w:rPr>
    </w:pPr>
    <w:r w:rsidRPr="00BC2873">
      <w:rPr>
        <w:rFonts w:cs="Calibri"/>
        <w:smallCaps/>
      </w:rPr>
      <w:t xml:space="preserve">         </w:t>
    </w:r>
    <w:r>
      <w:rPr>
        <w:noProof/>
      </w:rPr>
      <w:drawing>
        <wp:anchor distT="0" distB="0" distL="114300" distR="114300" simplePos="0" relativeHeight="251659264" behindDoc="1" locked="1" layoutInCell="1" allowOverlap="1" wp14:anchorId="14A0A575" wp14:editId="71F841E2">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07E25" w14:textId="77777777" w:rsidR="00735A34" w:rsidRDefault="00735A34" w:rsidP="00B677DB">
    <w:pPr>
      <w:spacing w:after="0"/>
      <w:rPr>
        <w:rFonts w:cs="Calibri"/>
        <w:smallCaps/>
      </w:rPr>
    </w:pPr>
  </w:p>
  <w:p w14:paraId="7F743BC3" w14:textId="77777777" w:rsidR="00735A34" w:rsidRDefault="00735A34" w:rsidP="00B677DB">
    <w:pPr>
      <w:spacing w:after="0"/>
      <w:rPr>
        <w:rFonts w:cs="Calibri"/>
        <w:smallCaps/>
      </w:rPr>
    </w:pPr>
  </w:p>
  <w:p w14:paraId="29259E74" w14:textId="77777777" w:rsidR="00735A34" w:rsidRDefault="00735A34" w:rsidP="00B677DB">
    <w:pPr>
      <w:spacing w:after="0"/>
      <w:rPr>
        <w:rFonts w:cs="Calibri"/>
        <w:i/>
        <w:smallCaps/>
      </w:rPr>
    </w:pPr>
    <w:r w:rsidRPr="00BC2873">
      <w:rPr>
        <w:rFonts w:cs="Calibri"/>
        <w:smallCaps/>
      </w:rPr>
      <w:t xml:space="preserve">  </w:t>
    </w:r>
    <w:r>
      <w:rPr>
        <w:rFonts w:cs="Calibri"/>
        <w:smallCaps/>
      </w:rPr>
      <w:t xml:space="preserve">     </w:t>
    </w:r>
    <w:r w:rsidRPr="00BC2873">
      <w:rPr>
        <w:rFonts w:cs="Calibri"/>
        <w:smallCaps/>
      </w:rPr>
      <w:t>Susana Martinez</w:t>
    </w:r>
    <w:r>
      <w:rPr>
        <w:rFonts w:cs="Calibri"/>
        <w:smallCaps/>
      </w:rPr>
      <w:tab/>
    </w:r>
    <w:r>
      <w:rPr>
        <w:rFonts w:cs="Calibri"/>
        <w:smallCaps/>
      </w:rPr>
      <w:tab/>
    </w:r>
    <w:r>
      <w:rPr>
        <w:rFonts w:cs="Calibri"/>
        <w:smallCaps/>
      </w:rPr>
      <w:tab/>
    </w:r>
    <w:r>
      <w:rPr>
        <w:rFonts w:cs="Calibri"/>
        <w:smallCaps/>
      </w:rPr>
      <w:tab/>
    </w:r>
    <w:proofErr w:type="gramStart"/>
    <w:r>
      <w:rPr>
        <w:rFonts w:cs="Calibri"/>
        <w:smallCaps/>
      </w:rPr>
      <w:tab/>
      <w:t xml:space="preserve">  </w:t>
    </w:r>
    <w:r>
      <w:rPr>
        <w:rFonts w:cs="Calibri"/>
        <w:smallCaps/>
      </w:rPr>
      <w:tab/>
    </w:r>
    <w:proofErr w:type="gramEnd"/>
    <w:r>
      <w:rPr>
        <w:rFonts w:cs="Calibri"/>
        <w:smallCaps/>
      </w:rPr>
      <w:tab/>
      <w:t xml:space="preserve">Dr. Barbara </w:t>
    </w:r>
    <w:proofErr w:type="spellStart"/>
    <w:r>
      <w:rPr>
        <w:rFonts w:cs="Calibri"/>
        <w:smallCaps/>
      </w:rPr>
      <w:t>Damron</w:t>
    </w:r>
    <w:proofErr w:type="spellEnd"/>
    <w:r w:rsidRPr="001A293C">
      <w:rPr>
        <w:rFonts w:cs="Calibri"/>
        <w:i/>
        <w:smallCaps/>
      </w:rPr>
      <w:t xml:space="preserve"> </w:t>
    </w:r>
  </w:p>
  <w:p w14:paraId="233C904C" w14:textId="77777777" w:rsidR="00735A34" w:rsidRDefault="00735A34" w:rsidP="00B677DB">
    <w:pPr>
      <w:tabs>
        <w:tab w:val="left" w:pos="540"/>
        <w:tab w:val="left" w:pos="630"/>
        <w:tab w:val="left" w:pos="720"/>
        <w:tab w:val="left" w:pos="1710"/>
        <w:tab w:val="left" w:pos="1800"/>
      </w:tabs>
      <w:spacing w:after="0"/>
      <w:ind w:right="54"/>
      <w:rPr>
        <w:rFonts w:cs="Calibri"/>
        <w:smallCaps/>
      </w:rPr>
    </w:pPr>
    <w:r>
      <w:rPr>
        <w:rFonts w:cs="Calibri"/>
        <w:i/>
        <w:smallCaps/>
      </w:rPr>
      <w:tab/>
    </w:r>
    <w:r w:rsidRPr="001A293C">
      <w:rPr>
        <w:rFonts w:cs="Calibri"/>
        <w:i/>
        <w:smallCaps/>
      </w:rPr>
      <w:t>Governor</w:t>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r>
    <w:r>
      <w:rPr>
        <w:rFonts w:cs="Calibri"/>
        <w:smallCaps/>
      </w:rPr>
      <w:tab/>
      <w:t xml:space="preserve">     </w:t>
    </w:r>
    <w:r w:rsidRPr="001A293C">
      <w:rPr>
        <w:rFonts w:cs="Calibri"/>
        <w:i/>
        <w:smallCaps/>
      </w:rPr>
      <w:t>Cabinet Secretary</w:t>
    </w:r>
  </w:p>
  <w:p w14:paraId="65788A60" w14:textId="77777777" w:rsidR="00735A34" w:rsidRDefault="00735A34" w:rsidP="00B677DB">
    <w:pPr>
      <w:pStyle w:val="Header"/>
      <w:jc w:val="center"/>
      <w:rPr>
        <w:b/>
      </w:rPr>
    </w:pPr>
  </w:p>
  <w:p w14:paraId="5C616BC0" w14:textId="77777777" w:rsidR="00735A34" w:rsidRDefault="00735A34" w:rsidP="00B677DB">
    <w:pPr>
      <w:pStyle w:val="Header"/>
      <w:jc w:val="center"/>
      <w:rPr>
        <w:b/>
      </w:rPr>
    </w:pPr>
  </w:p>
  <w:p w14:paraId="206F8DA7" w14:textId="77777777" w:rsidR="00735A34" w:rsidRDefault="00735A34" w:rsidP="00250535">
    <w:pPr>
      <w:pStyle w:val="Header"/>
      <w:tabs>
        <w:tab w:val="clear" w:pos="4680"/>
        <w:tab w:val="clear" w:pos="9360"/>
        <w:tab w:val="left" w:pos="2640"/>
      </w:tabs>
      <w:jc w:val="center"/>
    </w:pPr>
    <w:r w:rsidRPr="00B677DB">
      <w:rPr>
        <w:b/>
        <w:sz w:val="28"/>
        <w:szCs w:val="28"/>
      </w:rPr>
      <w:t>New Mexico General Education Curriculum</w:t>
    </w:r>
    <w:r>
      <w:rPr>
        <w:sz w:val="28"/>
        <w:szCs w:val="28"/>
      </w:rPr>
      <w:t xml:space="preserve"> </w:t>
    </w:r>
    <w:r w:rsidRPr="00250535">
      <w:rPr>
        <w:b/>
        <w:sz w:val="28"/>
        <w:szCs w:val="28"/>
      </w:rPr>
      <w:t>Course Certification</w:t>
    </w:r>
    <w:r>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590E"/>
    <w:multiLevelType w:val="hybridMultilevel"/>
    <w:tmpl w:val="50A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E6A9A"/>
    <w:multiLevelType w:val="hybridMultilevel"/>
    <w:tmpl w:val="07D4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F226F"/>
    <w:multiLevelType w:val="hybridMultilevel"/>
    <w:tmpl w:val="3AFA05B8"/>
    <w:lvl w:ilvl="0" w:tplc="E9980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9A359E"/>
    <w:multiLevelType w:val="hybridMultilevel"/>
    <w:tmpl w:val="0666D3B8"/>
    <w:lvl w:ilvl="0" w:tplc="DF60F96E">
      <w:start w:val="1"/>
      <w:numFmt w:val="upperLetter"/>
      <w:lvlText w:val="%1."/>
      <w:lvlJc w:val="left"/>
      <w:pPr>
        <w:ind w:left="360"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5F4E74D0"/>
    <w:multiLevelType w:val="hybridMultilevel"/>
    <w:tmpl w:val="50A8A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F13997"/>
    <w:multiLevelType w:val="hybridMultilevel"/>
    <w:tmpl w:val="04CE8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67800"/>
    <w:multiLevelType w:val="hybridMultilevel"/>
    <w:tmpl w:val="3080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25C4A"/>
    <w:multiLevelType w:val="hybridMultilevel"/>
    <w:tmpl w:val="A456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DE"/>
    <w:rsid w:val="00017576"/>
    <w:rsid w:val="00052913"/>
    <w:rsid w:val="000A2942"/>
    <w:rsid w:val="000B6153"/>
    <w:rsid w:val="001147D1"/>
    <w:rsid w:val="00132F01"/>
    <w:rsid w:val="00174FC2"/>
    <w:rsid w:val="001933B7"/>
    <w:rsid w:val="001D0E81"/>
    <w:rsid w:val="001E1F9A"/>
    <w:rsid w:val="001E5297"/>
    <w:rsid w:val="001F4977"/>
    <w:rsid w:val="00204E7B"/>
    <w:rsid w:val="00235D31"/>
    <w:rsid w:val="00243E7C"/>
    <w:rsid w:val="002479E6"/>
    <w:rsid w:val="00250535"/>
    <w:rsid w:val="002A0164"/>
    <w:rsid w:val="003263E1"/>
    <w:rsid w:val="0034437E"/>
    <w:rsid w:val="00354C6B"/>
    <w:rsid w:val="00356CE7"/>
    <w:rsid w:val="00366889"/>
    <w:rsid w:val="00367581"/>
    <w:rsid w:val="003A01A3"/>
    <w:rsid w:val="003A0D24"/>
    <w:rsid w:val="00420B6F"/>
    <w:rsid w:val="004563C4"/>
    <w:rsid w:val="00487F71"/>
    <w:rsid w:val="004C1FFC"/>
    <w:rsid w:val="004D5A55"/>
    <w:rsid w:val="00535EEE"/>
    <w:rsid w:val="00536D8A"/>
    <w:rsid w:val="00570688"/>
    <w:rsid w:val="005D1D16"/>
    <w:rsid w:val="00640919"/>
    <w:rsid w:val="00661ED5"/>
    <w:rsid w:val="006A2474"/>
    <w:rsid w:val="006A298E"/>
    <w:rsid w:val="006A562D"/>
    <w:rsid w:val="006E1954"/>
    <w:rsid w:val="006F4C18"/>
    <w:rsid w:val="00710975"/>
    <w:rsid w:val="00735A34"/>
    <w:rsid w:val="007754C2"/>
    <w:rsid w:val="007C152D"/>
    <w:rsid w:val="007E21F1"/>
    <w:rsid w:val="008252F6"/>
    <w:rsid w:val="0083550F"/>
    <w:rsid w:val="008D45DC"/>
    <w:rsid w:val="008F0486"/>
    <w:rsid w:val="008F63B4"/>
    <w:rsid w:val="00906270"/>
    <w:rsid w:val="00926B45"/>
    <w:rsid w:val="00927ADF"/>
    <w:rsid w:val="0093617F"/>
    <w:rsid w:val="00936A17"/>
    <w:rsid w:val="009A392E"/>
    <w:rsid w:val="009A777F"/>
    <w:rsid w:val="009B75B6"/>
    <w:rsid w:val="009C5E7D"/>
    <w:rsid w:val="009F1CBB"/>
    <w:rsid w:val="00A0234D"/>
    <w:rsid w:val="00A504D3"/>
    <w:rsid w:val="00A5217A"/>
    <w:rsid w:val="00A55326"/>
    <w:rsid w:val="00A61272"/>
    <w:rsid w:val="00A61E4D"/>
    <w:rsid w:val="00A66C36"/>
    <w:rsid w:val="00A8773B"/>
    <w:rsid w:val="00AC18A6"/>
    <w:rsid w:val="00AD59D4"/>
    <w:rsid w:val="00AE161D"/>
    <w:rsid w:val="00B05B2A"/>
    <w:rsid w:val="00B3371B"/>
    <w:rsid w:val="00B65D69"/>
    <w:rsid w:val="00B6776D"/>
    <w:rsid w:val="00B677DB"/>
    <w:rsid w:val="00B85196"/>
    <w:rsid w:val="00B859DA"/>
    <w:rsid w:val="00BA0B62"/>
    <w:rsid w:val="00BC5E06"/>
    <w:rsid w:val="00BF7B32"/>
    <w:rsid w:val="00C2528E"/>
    <w:rsid w:val="00C252EA"/>
    <w:rsid w:val="00C443FD"/>
    <w:rsid w:val="00C6483D"/>
    <w:rsid w:val="00C7551C"/>
    <w:rsid w:val="00C804DE"/>
    <w:rsid w:val="00CA23EE"/>
    <w:rsid w:val="00CE49E1"/>
    <w:rsid w:val="00D162B5"/>
    <w:rsid w:val="00D45A3C"/>
    <w:rsid w:val="00D77F50"/>
    <w:rsid w:val="00D80C77"/>
    <w:rsid w:val="00DB0C04"/>
    <w:rsid w:val="00DC4C87"/>
    <w:rsid w:val="00DF2A0C"/>
    <w:rsid w:val="00E12E18"/>
    <w:rsid w:val="00EA0014"/>
    <w:rsid w:val="00ED14C2"/>
    <w:rsid w:val="00EE5748"/>
    <w:rsid w:val="00EF6409"/>
    <w:rsid w:val="00FC36DA"/>
    <w:rsid w:val="00FE1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7B2675"/>
  <w15:docId w15:val="{55DB0D37-D6F5-D649-9BA1-16047CBC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4DE"/>
    <w:pPr>
      <w:spacing w:after="0" w:line="240" w:lineRule="auto"/>
      <w:ind w:left="720"/>
      <w:contextualSpacing/>
    </w:pPr>
    <w:rPr>
      <w:sz w:val="24"/>
      <w:szCs w:val="24"/>
    </w:rPr>
  </w:style>
  <w:style w:type="character" w:styleId="PlaceholderText">
    <w:name w:val="Placeholder Text"/>
    <w:basedOn w:val="DefaultParagraphFont"/>
    <w:uiPriority w:val="99"/>
    <w:semiHidden/>
    <w:rsid w:val="00C804DE"/>
    <w:rPr>
      <w:color w:val="808080"/>
    </w:rPr>
  </w:style>
  <w:style w:type="paragraph" w:styleId="Header">
    <w:name w:val="header"/>
    <w:basedOn w:val="Normal"/>
    <w:link w:val="HeaderChar"/>
    <w:uiPriority w:val="99"/>
    <w:unhideWhenUsed/>
    <w:rsid w:val="00B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DB"/>
  </w:style>
  <w:style w:type="paragraph" w:styleId="Footer">
    <w:name w:val="footer"/>
    <w:basedOn w:val="Normal"/>
    <w:link w:val="FooterChar"/>
    <w:uiPriority w:val="99"/>
    <w:unhideWhenUsed/>
    <w:rsid w:val="00B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DB"/>
  </w:style>
  <w:style w:type="paragraph" w:styleId="BalloonText">
    <w:name w:val="Balloon Text"/>
    <w:basedOn w:val="Normal"/>
    <w:link w:val="BalloonTextChar"/>
    <w:uiPriority w:val="99"/>
    <w:semiHidden/>
    <w:unhideWhenUsed/>
    <w:rsid w:val="00A6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4D"/>
    <w:rPr>
      <w:rFonts w:ascii="Segoe UI" w:hAnsi="Segoe UI" w:cs="Segoe UI"/>
      <w:sz w:val="18"/>
      <w:szCs w:val="18"/>
    </w:rPr>
  </w:style>
  <w:style w:type="character" w:styleId="Hyperlink">
    <w:name w:val="Hyperlink"/>
    <w:basedOn w:val="DefaultParagraphFont"/>
    <w:uiPriority w:val="99"/>
    <w:unhideWhenUsed/>
    <w:rsid w:val="00243E7C"/>
    <w:rPr>
      <w:color w:val="0563C1" w:themeColor="hyperlink"/>
      <w:u w:val="single"/>
    </w:rPr>
  </w:style>
  <w:style w:type="table" w:customStyle="1" w:styleId="PlainTable21">
    <w:name w:val="Plain Table 21"/>
    <w:basedOn w:val="TableNormal"/>
    <w:uiPriority w:val="42"/>
    <w:rsid w:val="006E19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B3371B"/>
    <w:pPr>
      <w:spacing w:after="0" w:line="240" w:lineRule="auto"/>
    </w:pPr>
  </w:style>
  <w:style w:type="character" w:styleId="CommentReference">
    <w:name w:val="annotation reference"/>
    <w:basedOn w:val="DefaultParagraphFont"/>
    <w:uiPriority w:val="99"/>
    <w:semiHidden/>
    <w:unhideWhenUsed/>
    <w:rsid w:val="00570688"/>
    <w:rPr>
      <w:sz w:val="16"/>
      <w:szCs w:val="16"/>
    </w:rPr>
  </w:style>
  <w:style w:type="paragraph" w:styleId="CommentText">
    <w:name w:val="annotation text"/>
    <w:basedOn w:val="Normal"/>
    <w:link w:val="CommentTextChar"/>
    <w:uiPriority w:val="99"/>
    <w:semiHidden/>
    <w:unhideWhenUsed/>
    <w:rsid w:val="00570688"/>
    <w:pPr>
      <w:spacing w:line="240" w:lineRule="auto"/>
    </w:pPr>
    <w:rPr>
      <w:sz w:val="20"/>
      <w:szCs w:val="20"/>
    </w:rPr>
  </w:style>
  <w:style w:type="character" w:customStyle="1" w:styleId="CommentTextChar">
    <w:name w:val="Comment Text Char"/>
    <w:basedOn w:val="DefaultParagraphFont"/>
    <w:link w:val="CommentText"/>
    <w:uiPriority w:val="99"/>
    <w:semiHidden/>
    <w:rsid w:val="00570688"/>
    <w:rPr>
      <w:sz w:val="20"/>
      <w:szCs w:val="20"/>
    </w:rPr>
  </w:style>
  <w:style w:type="paragraph" w:styleId="CommentSubject">
    <w:name w:val="annotation subject"/>
    <w:basedOn w:val="CommentText"/>
    <w:next w:val="CommentText"/>
    <w:link w:val="CommentSubjectChar"/>
    <w:uiPriority w:val="99"/>
    <w:semiHidden/>
    <w:unhideWhenUsed/>
    <w:rsid w:val="00570688"/>
    <w:rPr>
      <w:b/>
      <w:bCs/>
    </w:rPr>
  </w:style>
  <w:style w:type="character" w:customStyle="1" w:styleId="CommentSubjectChar">
    <w:name w:val="Comment Subject Char"/>
    <w:basedOn w:val="CommentTextChar"/>
    <w:link w:val="CommentSubject"/>
    <w:uiPriority w:val="99"/>
    <w:semiHidden/>
    <w:rsid w:val="00570688"/>
    <w:rPr>
      <w:b/>
      <w:bCs/>
      <w:sz w:val="20"/>
      <w:szCs w:val="20"/>
    </w:rPr>
  </w:style>
  <w:style w:type="character" w:styleId="FollowedHyperlink">
    <w:name w:val="FollowedHyperlink"/>
    <w:basedOn w:val="DefaultParagraphFont"/>
    <w:uiPriority w:val="99"/>
    <w:semiHidden/>
    <w:unhideWhenUsed/>
    <w:rsid w:val="00DC4C87"/>
    <w:rPr>
      <w:color w:val="954F72" w:themeColor="followedHyperlink"/>
      <w:u w:val="single"/>
    </w:rPr>
  </w:style>
  <w:style w:type="character" w:customStyle="1" w:styleId="chart1">
    <w:name w:val="chart1"/>
    <w:rsid w:val="0073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d.state.nm.us/programs/request-a-change-to-the-nmccn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405BB-616A-5344-A122-FA0E303C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Noonen</dc:creator>
  <cp:keywords/>
  <dc:description/>
  <cp:lastModifiedBy>Daniel McLaughlin</cp:lastModifiedBy>
  <cp:revision>35</cp:revision>
  <cp:lastPrinted>2019-01-25T14:56:00Z</cp:lastPrinted>
  <dcterms:created xsi:type="dcterms:W3CDTF">2019-01-23T18:16:00Z</dcterms:created>
  <dcterms:modified xsi:type="dcterms:W3CDTF">2019-02-15T14:44:00Z</dcterms:modified>
</cp:coreProperties>
</file>